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5C" w:rsidRPr="00387F5C" w:rsidRDefault="00387F5C" w:rsidP="00387F5C">
      <w:pPr>
        <w:tabs>
          <w:tab w:val="left" w:pos="567"/>
        </w:tabs>
        <w:autoSpaceDE w:val="0"/>
        <w:autoSpaceDN w:val="0"/>
        <w:adjustRightInd w:val="0"/>
        <w:spacing w:after="0" w:line="240" w:lineRule="auto"/>
        <w:ind w:left="567" w:hanging="283"/>
        <w:rPr>
          <w:rFonts w:ascii="Arial" w:hAnsi="Arial" w:cs="Arial"/>
          <w:b/>
          <w:bCs/>
          <w:color w:val="000080"/>
          <w:sz w:val="40"/>
          <w:szCs w:val="40"/>
        </w:rPr>
      </w:pPr>
      <w:r w:rsidRPr="00387F5C">
        <w:rPr>
          <w:rFonts w:ascii="Arial" w:hAnsi="Arial" w:cs="Arial"/>
          <w:b/>
          <w:bCs/>
          <w:color w:val="000080"/>
          <w:sz w:val="40"/>
          <w:szCs w:val="40"/>
        </w:rPr>
        <w:t xml:space="preserve">Ministry of Justice Reforms </w:t>
      </w:r>
    </w:p>
    <w:p w:rsidR="00387F5C" w:rsidRPr="00387F5C" w:rsidRDefault="00387F5C" w:rsidP="00387F5C">
      <w:pPr>
        <w:tabs>
          <w:tab w:val="left" w:pos="567"/>
        </w:tabs>
        <w:autoSpaceDE w:val="0"/>
        <w:autoSpaceDN w:val="0"/>
        <w:adjustRightInd w:val="0"/>
        <w:spacing w:after="0" w:line="240" w:lineRule="auto"/>
        <w:ind w:left="567" w:hanging="283"/>
        <w:rPr>
          <w:rFonts w:ascii="Arial" w:hAnsi="Arial" w:cs="Arial"/>
          <w:b/>
          <w:bCs/>
          <w:color w:val="000080"/>
          <w:sz w:val="40"/>
          <w:szCs w:val="40"/>
        </w:rPr>
      </w:pPr>
      <w:r w:rsidRPr="00387F5C">
        <w:rPr>
          <w:rFonts w:ascii="Arial" w:hAnsi="Arial" w:cs="Arial"/>
          <w:b/>
          <w:bCs/>
          <w:color w:val="000080"/>
          <w:sz w:val="40"/>
          <w:szCs w:val="40"/>
        </w:rPr>
        <w:t>Important Information for Claimant Solicitors</w:t>
      </w:r>
    </w:p>
    <w:p w:rsidR="00387F5C" w:rsidRDefault="00387F5C" w:rsidP="00387F5C">
      <w:pPr>
        <w:autoSpaceDE w:val="0"/>
        <w:autoSpaceDN w:val="0"/>
        <w:adjustRightInd w:val="0"/>
        <w:spacing w:after="0" w:line="240" w:lineRule="auto"/>
        <w:ind w:left="284"/>
        <w:jc w:val="both"/>
        <w:rPr>
          <w:rFonts w:ascii="Arial" w:hAnsi="Arial" w:cs="Arial"/>
          <w:b/>
          <w:bCs/>
          <w:color w:val="000080"/>
          <w:sz w:val="28"/>
          <w:szCs w:val="28"/>
        </w:rPr>
      </w:pPr>
    </w:p>
    <w:p w:rsidR="00387F5C" w:rsidRDefault="00387F5C" w:rsidP="00387F5C">
      <w:pPr>
        <w:autoSpaceDE w:val="0"/>
        <w:autoSpaceDN w:val="0"/>
        <w:adjustRightInd w:val="0"/>
        <w:spacing w:after="0" w:line="240" w:lineRule="auto"/>
        <w:rPr>
          <w:rFonts w:ascii="Arial" w:hAnsi="Arial" w:cs="Arial"/>
          <w:b/>
          <w:bCs/>
          <w:color w:val="000080"/>
          <w:sz w:val="28"/>
          <w:szCs w:val="28"/>
        </w:rPr>
      </w:pPr>
    </w:p>
    <w:p w:rsidR="00387F5C" w:rsidRDefault="00387F5C" w:rsidP="00387F5C">
      <w:pPr>
        <w:autoSpaceDE w:val="0"/>
        <w:autoSpaceDN w:val="0"/>
        <w:adjustRightInd w:val="0"/>
        <w:spacing w:after="0" w:line="240" w:lineRule="auto"/>
        <w:rPr>
          <w:rFonts w:ascii="Arial" w:hAnsi="Arial" w:cs="Arial"/>
          <w:color w:val="000080"/>
        </w:rPr>
      </w:pPr>
      <w:r>
        <w:rPr>
          <w:rFonts w:ascii="Arial" w:hAnsi="Arial" w:cs="Arial"/>
          <w:color w:val="000080"/>
        </w:rPr>
        <w:t xml:space="preserve">New protocols extending the use of the RTA portal scheme to Employers Liability (EL) and Public Liability (PL) insurance claims up to £25,000 have been implemented from the end of July 2013. </w:t>
      </w:r>
    </w:p>
    <w:p w:rsidR="00387F5C" w:rsidRDefault="00387F5C" w:rsidP="00387F5C">
      <w:pPr>
        <w:autoSpaceDE w:val="0"/>
        <w:autoSpaceDN w:val="0"/>
        <w:adjustRightInd w:val="0"/>
        <w:spacing w:after="0" w:line="240" w:lineRule="auto"/>
        <w:rPr>
          <w:rFonts w:ascii="Arial" w:hAnsi="Arial" w:cs="Arial"/>
          <w:color w:val="000080"/>
        </w:rPr>
      </w:pPr>
    </w:p>
    <w:p w:rsidR="00387F5C" w:rsidRDefault="00796FD5" w:rsidP="00387F5C">
      <w:pPr>
        <w:autoSpaceDE w:val="0"/>
        <w:autoSpaceDN w:val="0"/>
        <w:adjustRightInd w:val="0"/>
        <w:spacing w:after="0" w:line="240" w:lineRule="auto"/>
        <w:rPr>
          <w:rFonts w:ascii="Arial" w:hAnsi="Arial" w:cs="Arial"/>
          <w:color w:val="000080"/>
        </w:rPr>
      </w:pPr>
      <w:r>
        <w:rPr>
          <w:rFonts w:ascii="Arial" w:hAnsi="Arial" w:cs="Arial"/>
          <w:color w:val="000080"/>
        </w:rPr>
        <w:t>University</w:t>
      </w:r>
      <w:r w:rsidR="00550449">
        <w:rPr>
          <w:rFonts w:ascii="Arial" w:hAnsi="Arial" w:cs="Arial"/>
          <w:color w:val="000080"/>
        </w:rPr>
        <w:t xml:space="preserve"> of Huddersfield</w:t>
      </w:r>
      <w:r w:rsidR="001D3476">
        <w:rPr>
          <w:rFonts w:ascii="Arial" w:hAnsi="Arial" w:cs="Arial"/>
          <w:color w:val="000080"/>
        </w:rPr>
        <w:t xml:space="preserve"> </w:t>
      </w:r>
      <w:r w:rsidR="00387F5C">
        <w:rPr>
          <w:rFonts w:ascii="Arial" w:hAnsi="Arial" w:cs="Arial"/>
          <w:color w:val="000080"/>
        </w:rPr>
        <w:t>expect that, for any accidents arising after this date, all related notification of claims from Solicitors will be by means of an electronic Claim Notification Form (CNF) submitted direct to our Insurers through the portal.</w:t>
      </w:r>
    </w:p>
    <w:p w:rsidR="00387F5C" w:rsidRDefault="00387F5C" w:rsidP="00387F5C">
      <w:pPr>
        <w:autoSpaceDE w:val="0"/>
        <w:autoSpaceDN w:val="0"/>
        <w:adjustRightInd w:val="0"/>
        <w:spacing w:after="0" w:line="240" w:lineRule="auto"/>
        <w:rPr>
          <w:rFonts w:ascii="Arial" w:hAnsi="Arial" w:cs="Arial"/>
          <w:color w:val="000080"/>
        </w:rPr>
      </w:pPr>
    </w:p>
    <w:p w:rsidR="00387F5C" w:rsidRDefault="00387F5C" w:rsidP="00387F5C">
      <w:pPr>
        <w:autoSpaceDE w:val="0"/>
        <w:autoSpaceDN w:val="0"/>
        <w:adjustRightInd w:val="0"/>
        <w:spacing w:after="0" w:line="240" w:lineRule="auto"/>
        <w:rPr>
          <w:rFonts w:ascii="Arial" w:hAnsi="Arial" w:cs="Arial"/>
          <w:color w:val="000080"/>
        </w:rPr>
      </w:pPr>
      <w:r>
        <w:rPr>
          <w:rFonts w:ascii="Arial" w:hAnsi="Arial" w:cs="Arial"/>
          <w:color w:val="000080"/>
        </w:rPr>
        <w:t xml:space="preserve">The following information is provided to assist you in submitting public liability and </w:t>
      </w:r>
      <w:proofErr w:type="gramStart"/>
      <w:r>
        <w:rPr>
          <w:rFonts w:ascii="Arial" w:hAnsi="Arial" w:cs="Arial"/>
          <w:color w:val="000080"/>
        </w:rPr>
        <w:t>employers</w:t>
      </w:r>
      <w:proofErr w:type="gramEnd"/>
      <w:r>
        <w:rPr>
          <w:rFonts w:ascii="Arial" w:hAnsi="Arial" w:cs="Arial"/>
          <w:color w:val="000080"/>
        </w:rPr>
        <w:t xml:space="preserve"> liability claims directly onto the portal:  </w:t>
      </w:r>
    </w:p>
    <w:p w:rsidR="00387F5C" w:rsidRDefault="00387F5C" w:rsidP="00387F5C">
      <w:pPr>
        <w:autoSpaceDE w:val="0"/>
        <w:autoSpaceDN w:val="0"/>
        <w:adjustRightInd w:val="0"/>
        <w:spacing w:after="0" w:line="240" w:lineRule="auto"/>
        <w:rPr>
          <w:rFonts w:ascii="Arial" w:hAnsi="Arial" w:cs="Arial"/>
          <w:color w:val="000080"/>
        </w:rPr>
      </w:pPr>
      <w:r>
        <w:rPr>
          <w:rFonts w:ascii="Arial" w:hAnsi="Arial" w:cs="Arial"/>
          <w:color w:val="000080"/>
        </w:rPr>
        <w:t xml:space="preserve"> </w:t>
      </w:r>
    </w:p>
    <w:p w:rsidR="00387F5C" w:rsidRDefault="00387F5C" w:rsidP="00387F5C">
      <w:pPr>
        <w:autoSpaceDE w:val="0"/>
        <w:autoSpaceDN w:val="0"/>
        <w:adjustRightInd w:val="0"/>
        <w:spacing w:after="0" w:line="240" w:lineRule="auto"/>
        <w:rPr>
          <w:rFonts w:ascii="Arial" w:hAnsi="Arial" w:cs="Arial"/>
          <w:color w:val="000080"/>
        </w:rPr>
      </w:pPr>
    </w:p>
    <w:p w:rsidR="00387F5C" w:rsidRDefault="00796FD5" w:rsidP="00387F5C">
      <w:pPr>
        <w:autoSpaceDE w:val="0"/>
        <w:autoSpaceDN w:val="0"/>
        <w:adjustRightInd w:val="0"/>
        <w:spacing w:after="0" w:line="240" w:lineRule="auto"/>
        <w:rPr>
          <w:rFonts w:ascii="Arial" w:hAnsi="Arial" w:cs="Arial"/>
          <w:b/>
          <w:bCs/>
          <w:color w:val="000080"/>
          <w:sz w:val="24"/>
          <w:szCs w:val="24"/>
          <w:u w:val="single"/>
        </w:rPr>
      </w:pPr>
      <w:r>
        <w:rPr>
          <w:rFonts w:ascii="Arial" w:hAnsi="Arial" w:cs="Arial"/>
          <w:b/>
          <w:bCs/>
          <w:color w:val="000080"/>
          <w:sz w:val="24"/>
          <w:szCs w:val="24"/>
          <w:u w:val="single"/>
        </w:rPr>
        <w:t>University</w:t>
      </w:r>
      <w:r w:rsidR="00550449">
        <w:rPr>
          <w:rFonts w:ascii="Arial" w:hAnsi="Arial" w:cs="Arial"/>
          <w:b/>
          <w:bCs/>
          <w:color w:val="000080"/>
          <w:sz w:val="24"/>
          <w:szCs w:val="24"/>
          <w:u w:val="single"/>
        </w:rPr>
        <w:t xml:space="preserve"> of Huddersfield</w:t>
      </w:r>
      <w:bookmarkStart w:id="0" w:name="_GoBack"/>
      <w:bookmarkEnd w:id="0"/>
    </w:p>
    <w:p w:rsidR="00387F5C" w:rsidRPr="00387F5C" w:rsidRDefault="00387F5C" w:rsidP="00387F5C">
      <w:pPr>
        <w:autoSpaceDE w:val="0"/>
        <w:autoSpaceDN w:val="0"/>
        <w:adjustRightInd w:val="0"/>
        <w:spacing w:after="0" w:line="240" w:lineRule="auto"/>
        <w:rPr>
          <w:rFonts w:ascii="Arial" w:hAnsi="Arial" w:cs="Arial"/>
          <w:b/>
          <w:bCs/>
          <w:color w:val="000080"/>
          <w:sz w:val="24"/>
          <w:szCs w:val="24"/>
          <w:u w:val="single"/>
        </w:rPr>
      </w:pP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 xml:space="preserve">Public Liability &amp; Employers Liability insurance provider:-   </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 xml:space="preserve">Zurich Municipal Insurance </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1 East Parade</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Leeds</w:t>
      </w:r>
    </w:p>
    <w:p w:rsid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LS1 2AA</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p>
    <w:p w:rsid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 xml:space="preserve">Policy No: </w:t>
      </w:r>
      <w:r w:rsidR="0031511D">
        <w:rPr>
          <w:rFonts w:ascii="Arial" w:hAnsi="Arial" w:cs="Arial"/>
          <w:b/>
          <w:bCs/>
          <w:color w:val="000080"/>
          <w:sz w:val="24"/>
          <w:szCs w:val="24"/>
        </w:rPr>
        <w:t>NHE</w:t>
      </w:r>
      <w:r w:rsidR="00796FD5">
        <w:rPr>
          <w:rFonts w:ascii="Arial" w:hAnsi="Arial" w:cs="Arial"/>
          <w:b/>
          <w:bCs/>
          <w:color w:val="000080"/>
          <w:sz w:val="24"/>
          <w:szCs w:val="24"/>
        </w:rPr>
        <w:t>-03CA03-001</w:t>
      </w:r>
      <w:r w:rsidR="0031511D">
        <w:rPr>
          <w:rFonts w:ascii="Arial" w:hAnsi="Arial" w:cs="Arial"/>
          <w:b/>
          <w:bCs/>
          <w:color w:val="000080"/>
          <w:sz w:val="24"/>
          <w:szCs w:val="24"/>
        </w:rPr>
        <w:t>3</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 xml:space="preserve">   </w:t>
      </w:r>
    </w:p>
    <w:p w:rsidR="00387F5C" w:rsidRPr="00387F5C" w:rsidRDefault="00387F5C" w:rsidP="00387F5C">
      <w:pPr>
        <w:autoSpaceDE w:val="0"/>
        <w:autoSpaceDN w:val="0"/>
        <w:adjustRightInd w:val="0"/>
        <w:spacing w:after="0" w:line="240" w:lineRule="auto"/>
        <w:rPr>
          <w:rFonts w:ascii="Arial" w:hAnsi="Arial" w:cs="Arial"/>
          <w:b/>
          <w:bCs/>
          <w:color w:val="000080"/>
          <w:sz w:val="24"/>
          <w:szCs w:val="24"/>
        </w:rPr>
      </w:pPr>
      <w:r w:rsidRPr="00387F5C">
        <w:rPr>
          <w:rFonts w:ascii="Arial" w:hAnsi="Arial" w:cs="Arial"/>
          <w:b/>
          <w:bCs/>
          <w:color w:val="000080"/>
          <w:sz w:val="24"/>
          <w:szCs w:val="24"/>
        </w:rPr>
        <w:t>Portal ID: C00108</w:t>
      </w:r>
    </w:p>
    <w:p w:rsidR="00305084" w:rsidRDefault="00305084"/>
    <w:sectPr w:rsidR="00305084" w:rsidSect="00AF6C9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5C"/>
    <w:rsid w:val="001038E9"/>
    <w:rsid w:val="00176BB9"/>
    <w:rsid w:val="001A2425"/>
    <w:rsid w:val="001D3476"/>
    <w:rsid w:val="00305084"/>
    <w:rsid w:val="0031511D"/>
    <w:rsid w:val="00387F5C"/>
    <w:rsid w:val="0039386D"/>
    <w:rsid w:val="00550449"/>
    <w:rsid w:val="00782637"/>
    <w:rsid w:val="00796FD5"/>
    <w:rsid w:val="00D423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McCloud, Alistair</dc:creator>
  <cp:lastModifiedBy>finaadh</cp:lastModifiedBy>
  <cp:revision>2</cp:revision>
  <dcterms:created xsi:type="dcterms:W3CDTF">2014-10-13T13:14:00Z</dcterms:created>
  <dcterms:modified xsi:type="dcterms:W3CDTF">2014-10-13T13:14:00Z</dcterms:modified>
</cp:coreProperties>
</file>