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B71AA" w14:textId="26FB4315" w:rsidR="00DF17E4" w:rsidRDefault="00E00845" w:rsidP="001C2CB5">
      <w:pPr>
        <w:pStyle w:val="Heading1"/>
      </w:pPr>
      <w:r>
        <w:t>D</w:t>
      </w:r>
      <w:r w:rsidR="00D272D2">
        <w:t>isplay Screen Equipment Guidance for Employees</w:t>
      </w:r>
    </w:p>
    <w:p w14:paraId="4CDD430F" w14:textId="3E237FAB" w:rsidR="00DF17E4" w:rsidRPr="00DF17E4" w:rsidRDefault="00DF17E4" w:rsidP="00D272D2">
      <w:pPr>
        <w:rPr>
          <w:b/>
          <w:color w:val="365F91" w:themeColor="accent1" w:themeShade="BF"/>
          <w:sz w:val="24"/>
          <w:szCs w:val="24"/>
        </w:rPr>
      </w:pPr>
      <w:r w:rsidRPr="00DF17E4">
        <w:rPr>
          <w:b/>
          <w:color w:val="365F91" w:themeColor="accent1" w:themeShade="BF"/>
          <w:sz w:val="24"/>
          <w:szCs w:val="24"/>
        </w:rPr>
        <w:t>Purpose and Context</w:t>
      </w:r>
    </w:p>
    <w:p w14:paraId="5F62862A" w14:textId="08139D3C" w:rsidR="00DF17E4" w:rsidRPr="007326DF" w:rsidRDefault="00E00845" w:rsidP="008B0A2B">
      <w:pPr>
        <w:spacing w:line="360" w:lineRule="auto"/>
        <w:rPr>
          <w:sz w:val="24"/>
          <w:szCs w:val="24"/>
        </w:rPr>
      </w:pPr>
      <w:r w:rsidRPr="007326DF">
        <w:rPr>
          <w:sz w:val="24"/>
          <w:szCs w:val="24"/>
        </w:rPr>
        <w:t xml:space="preserve">The purpose of this Display Screen Equipment </w:t>
      </w:r>
      <w:r w:rsidR="00D272D2">
        <w:rPr>
          <w:sz w:val="24"/>
          <w:szCs w:val="24"/>
        </w:rPr>
        <w:t>Guidance</w:t>
      </w:r>
      <w:r w:rsidRPr="007326DF">
        <w:rPr>
          <w:sz w:val="24"/>
          <w:szCs w:val="24"/>
        </w:rPr>
        <w:t xml:space="preserve"> (DSE) is to </w:t>
      </w:r>
      <w:r w:rsidRPr="007326DF">
        <w:rPr>
          <w:color w:val="111111"/>
          <w:sz w:val="24"/>
          <w:szCs w:val="24"/>
        </w:rPr>
        <w:t xml:space="preserve">protect all eligible workers from the health risks of working with display screen equipment (DSE), such as PCs, laptops, </w:t>
      </w:r>
      <w:r w:rsidR="007326DF" w:rsidRPr="007326DF">
        <w:rPr>
          <w:color w:val="111111"/>
          <w:sz w:val="24"/>
          <w:szCs w:val="24"/>
        </w:rPr>
        <w:t>tablets,</w:t>
      </w:r>
      <w:r w:rsidRPr="007326DF">
        <w:rPr>
          <w:color w:val="111111"/>
          <w:sz w:val="24"/>
          <w:szCs w:val="24"/>
        </w:rPr>
        <w:t xml:space="preserve"> and smartphones.</w:t>
      </w:r>
    </w:p>
    <w:p w14:paraId="61C1F2CA" w14:textId="77777777" w:rsidR="00DF17E4" w:rsidRPr="00DF17E4" w:rsidRDefault="00DF17E4" w:rsidP="008B0A2B">
      <w:pPr>
        <w:spacing w:line="360" w:lineRule="auto"/>
        <w:rPr>
          <w:b/>
          <w:color w:val="365F91" w:themeColor="accent1" w:themeShade="BF"/>
          <w:sz w:val="24"/>
          <w:szCs w:val="24"/>
        </w:rPr>
      </w:pPr>
      <w:r w:rsidRPr="00DF17E4">
        <w:rPr>
          <w:b/>
          <w:color w:val="365F91" w:themeColor="accent1" w:themeShade="BF"/>
          <w:sz w:val="24"/>
          <w:szCs w:val="24"/>
        </w:rPr>
        <w:t>Scope</w:t>
      </w:r>
    </w:p>
    <w:p w14:paraId="688C210C" w14:textId="49F70E69" w:rsidR="00DF17E4" w:rsidRPr="007326DF" w:rsidRDefault="008B0A2B" w:rsidP="008B0A2B">
      <w:pPr>
        <w:pBdr>
          <w:bottom w:val="single" w:sz="8" w:space="1" w:color="002060"/>
        </w:pBdr>
        <w:spacing w:line="360" w:lineRule="auto"/>
        <w:rPr>
          <w:sz w:val="24"/>
          <w:szCs w:val="24"/>
        </w:rPr>
      </w:pPr>
      <w:r w:rsidRPr="007326DF">
        <w:rPr>
          <w:color w:val="111111"/>
          <w:sz w:val="24"/>
          <w:szCs w:val="24"/>
        </w:rPr>
        <w:t xml:space="preserve">In accordance with The Health and Safety (Display Screen Equipment) Regulations, this </w:t>
      </w:r>
      <w:r w:rsidR="00D272D2">
        <w:rPr>
          <w:sz w:val="24"/>
          <w:szCs w:val="24"/>
        </w:rPr>
        <w:t>Guidance</w:t>
      </w:r>
      <w:r w:rsidRPr="007326DF">
        <w:rPr>
          <w:color w:val="111111"/>
          <w:sz w:val="24"/>
          <w:szCs w:val="24"/>
        </w:rPr>
        <w:t xml:space="preserve"> applies to workers who use DSE daily, for continuous periods of an hour or more. These workers are described as 'DSE users'.</w:t>
      </w:r>
    </w:p>
    <w:p w14:paraId="57328776" w14:textId="675E2B43" w:rsidR="001C2CB5" w:rsidRDefault="009233FC" w:rsidP="001C2CB5">
      <w:pPr>
        <w:pStyle w:val="Heading1"/>
      </w:pPr>
      <w:r>
        <w:t xml:space="preserve">1 </w:t>
      </w:r>
      <w:r w:rsidR="00DF17E4" w:rsidRPr="00DF17E4">
        <w:t>Introduction</w:t>
      </w:r>
    </w:p>
    <w:p w14:paraId="716A7652" w14:textId="29E9F012" w:rsidR="001C2CB5" w:rsidRPr="009233FC" w:rsidRDefault="001C2CB5" w:rsidP="001C2CB5">
      <w:pPr>
        <w:pStyle w:val="Heading2"/>
        <w:rPr>
          <w:rFonts w:ascii="Arial" w:hAnsi="Arial" w:cs="Arial"/>
          <w:b w:val="0"/>
          <w:bCs w:val="0"/>
          <w:color w:val="auto"/>
          <w:sz w:val="24"/>
          <w:szCs w:val="24"/>
        </w:rPr>
      </w:pPr>
      <w:r w:rsidRPr="009233FC">
        <w:rPr>
          <w:rFonts w:ascii="Arial" w:hAnsi="Arial" w:cs="Arial"/>
          <w:b w:val="0"/>
          <w:bCs w:val="0"/>
          <w:color w:val="auto"/>
          <w:sz w:val="24"/>
          <w:szCs w:val="24"/>
        </w:rPr>
        <w:t xml:space="preserve">The </w:t>
      </w:r>
      <w:proofErr w:type="gramStart"/>
      <w:r w:rsidRPr="009233FC">
        <w:rPr>
          <w:rFonts w:ascii="Arial" w:hAnsi="Arial" w:cs="Arial"/>
          <w:b w:val="0"/>
          <w:bCs w:val="0"/>
          <w:color w:val="auto"/>
          <w:sz w:val="24"/>
          <w:szCs w:val="24"/>
        </w:rPr>
        <w:t>objectives</w:t>
      </w:r>
      <w:proofErr w:type="gramEnd"/>
      <w:r w:rsidRPr="009233FC">
        <w:rPr>
          <w:rFonts w:ascii="Arial" w:hAnsi="Arial" w:cs="Arial"/>
          <w:b w:val="0"/>
          <w:bCs w:val="0"/>
          <w:color w:val="auto"/>
          <w:sz w:val="24"/>
          <w:szCs w:val="24"/>
        </w:rPr>
        <w:t xml:space="preserve"> of this </w:t>
      </w:r>
      <w:r w:rsidR="00D272D2" w:rsidRPr="00D272D2">
        <w:rPr>
          <w:rFonts w:ascii="Arial" w:hAnsi="Arial" w:cs="Arial"/>
          <w:b w:val="0"/>
          <w:bCs w:val="0"/>
          <w:color w:val="auto"/>
          <w:sz w:val="24"/>
          <w:szCs w:val="24"/>
        </w:rPr>
        <w:t>Guidance</w:t>
      </w:r>
      <w:r w:rsidRPr="009233FC">
        <w:rPr>
          <w:rFonts w:ascii="Arial" w:hAnsi="Arial" w:cs="Arial"/>
          <w:b w:val="0"/>
          <w:bCs w:val="0"/>
          <w:color w:val="auto"/>
          <w:sz w:val="24"/>
          <w:szCs w:val="24"/>
        </w:rPr>
        <w:t xml:space="preserve"> </w:t>
      </w:r>
      <w:r w:rsidR="00D272D2">
        <w:rPr>
          <w:rFonts w:ascii="Arial" w:hAnsi="Arial" w:cs="Arial"/>
          <w:b w:val="0"/>
          <w:bCs w:val="0"/>
          <w:color w:val="auto"/>
          <w:sz w:val="24"/>
          <w:szCs w:val="24"/>
        </w:rPr>
        <w:t>is</w:t>
      </w:r>
      <w:r w:rsidRPr="009233FC">
        <w:rPr>
          <w:rFonts w:ascii="Arial" w:hAnsi="Arial" w:cs="Arial"/>
          <w:b w:val="0"/>
          <w:bCs w:val="0"/>
          <w:color w:val="auto"/>
          <w:sz w:val="24"/>
          <w:szCs w:val="24"/>
        </w:rPr>
        <w:t xml:space="preserve"> to:</w:t>
      </w:r>
    </w:p>
    <w:p w14:paraId="1C4A1197" w14:textId="77777777" w:rsidR="001C2CB5" w:rsidRPr="009233FC" w:rsidRDefault="001C2CB5" w:rsidP="009233FC">
      <w:pPr>
        <w:pStyle w:val="Heading2"/>
        <w:numPr>
          <w:ilvl w:val="0"/>
          <w:numId w:val="0"/>
        </w:numPr>
        <w:ind w:left="576"/>
        <w:rPr>
          <w:rFonts w:ascii="Arial" w:hAnsi="Arial" w:cs="Arial"/>
          <w:b w:val="0"/>
          <w:bCs w:val="0"/>
          <w:color w:val="auto"/>
          <w:sz w:val="24"/>
          <w:szCs w:val="24"/>
        </w:rPr>
      </w:pPr>
      <w:r w:rsidRPr="009233FC">
        <w:rPr>
          <w:rFonts w:ascii="Arial" w:hAnsi="Arial" w:cs="Arial"/>
          <w:b w:val="0"/>
          <w:bCs w:val="0"/>
          <w:color w:val="auto"/>
          <w:sz w:val="24"/>
          <w:szCs w:val="24"/>
        </w:rPr>
        <w:t>(a)</w:t>
      </w:r>
      <w:r w:rsidRPr="009233FC">
        <w:rPr>
          <w:rFonts w:ascii="Arial" w:hAnsi="Arial" w:cs="Arial"/>
          <w:b w:val="0"/>
          <w:bCs w:val="0"/>
          <w:color w:val="auto"/>
          <w:sz w:val="24"/>
          <w:szCs w:val="24"/>
        </w:rPr>
        <w:tab/>
        <w:t>Provide guidance to the university regarding the management and reduction of health risks related to working with all types of display screen equipment whether on campus or at other locations.</w:t>
      </w:r>
    </w:p>
    <w:p w14:paraId="6091939D" w14:textId="77777777" w:rsidR="001C2CB5" w:rsidRPr="009233FC" w:rsidRDefault="001C2CB5" w:rsidP="009233FC">
      <w:pPr>
        <w:pStyle w:val="Heading2"/>
        <w:numPr>
          <w:ilvl w:val="0"/>
          <w:numId w:val="0"/>
        </w:numPr>
        <w:ind w:left="576"/>
        <w:rPr>
          <w:rFonts w:ascii="Arial" w:hAnsi="Arial" w:cs="Arial"/>
          <w:b w:val="0"/>
          <w:bCs w:val="0"/>
          <w:color w:val="auto"/>
          <w:sz w:val="24"/>
          <w:szCs w:val="24"/>
        </w:rPr>
      </w:pPr>
      <w:r w:rsidRPr="009233FC">
        <w:rPr>
          <w:rFonts w:ascii="Arial" w:hAnsi="Arial" w:cs="Arial"/>
          <w:b w:val="0"/>
          <w:bCs w:val="0"/>
          <w:color w:val="auto"/>
          <w:sz w:val="24"/>
          <w:szCs w:val="24"/>
        </w:rPr>
        <w:t>(b)</w:t>
      </w:r>
      <w:r w:rsidRPr="009233FC">
        <w:rPr>
          <w:rFonts w:ascii="Arial" w:hAnsi="Arial" w:cs="Arial"/>
          <w:b w:val="0"/>
          <w:bCs w:val="0"/>
          <w:color w:val="auto"/>
          <w:sz w:val="24"/>
          <w:szCs w:val="24"/>
        </w:rPr>
        <w:tab/>
        <w:t>Outline procedures to assist managers in the assessment and protection of individual employee health when working with any display screen equipment.</w:t>
      </w:r>
    </w:p>
    <w:p w14:paraId="4BD8CBFF" w14:textId="3FA8E04A" w:rsidR="001C2CB5" w:rsidRDefault="001C2CB5" w:rsidP="009233FC">
      <w:pPr>
        <w:pStyle w:val="Heading2"/>
        <w:numPr>
          <w:ilvl w:val="0"/>
          <w:numId w:val="0"/>
        </w:numPr>
        <w:ind w:left="576"/>
        <w:rPr>
          <w:rFonts w:ascii="Arial" w:hAnsi="Arial" w:cs="Arial"/>
          <w:b w:val="0"/>
          <w:bCs w:val="0"/>
          <w:color w:val="auto"/>
          <w:sz w:val="24"/>
          <w:szCs w:val="24"/>
        </w:rPr>
      </w:pPr>
      <w:r w:rsidRPr="009233FC">
        <w:rPr>
          <w:rFonts w:ascii="Arial" w:hAnsi="Arial" w:cs="Arial"/>
          <w:b w:val="0"/>
          <w:bCs w:val="0"/>
          <w:color w:val="auto"/>
          <w:sz w:val="24"/>
          <w:szCs w:val="24"/>
        </w:rPr>
        <w:t>(c)</w:t>
      </w:r>
      <w:r w:rsidRPr="009233FC">
        <w:rPr>
          <w:rFonts w:ascii="Arial" w:hAnsi="Arial" w:cs="Arial"/>
          <w:b w:val="0"/>
          <w:bCs w:val="0"/>
          <w:color w:val="auto"/>
          <w:sz w:val="24"/>
          <w:szCs w:val="24"/>
        </w:rPr>
        <w:tab/>
        <w:t>Provide methods of maintaining risk management records regarding work with display screen equipment.</w:t>
      </w:r>
    </w:p>
    <w:p w14:paraId="4CB13C7E" w14:textId="77777777" w:rsidR="009233FC" w:rsidRPr="009233FC" w:rsidRDefault="009233FC" w:rsidP="009233FC">
      <w:pPr>
        <w:spacing w:after="40"/>
        <w:rPr>
          <w:lang w:val="en-US"/>
        </w:rPr>
      </w:pPr>
    </w:p>
    <w:p w14:paraId="12B6E350" w14:textId="29350DA2" w:rsidR="009233FC" w:rsidRDefault="009233FC" w:rsidP="009233FC">
      <w:pPr>
        <w:spacing w:line="360" w:lineRule="auto"/>
        <w:ind w:left="720" w:hanging="720"/>
        <w:jc w:val="both"/>
        <w:outlineLvl w:val="0"/>
        <w:rPr>
          <w:b/>
          <w:bCs/>
          <w:lang w:val="en-US"/>
        </w:rPr>
      </w:pPr>
      <w:r>
        <w:rPr>
          <w:rFonts w:eastAsia="Times New Roman" w:cs="Times New Roman"/>
          <w:b/>
          <w:bCs/>
          <w:color w:val="365F91"/>
          <w:sz w:val="24"/>
          <w:szCs w:val="24"/>
          <w:lang w:val="en-US"/>
        </w:rPr>
        <w:t xml:space="preserve">2 </w:t>
      </w:r>
      <w:r w:rsidR="007326DF" w:rsidRPr="009233FC">
        <w:rPr>
          <w:rFonts w:eastAsia="Times New Roman" w:cs="Times New Roman"/>
          <w:b/>
          <w:bCs/>
          <w:color w:val="365F91"/>
          <w:sz w:val="24"/>
          <w:szCs w:val="24"/>
          <w:lang w:val="en-US"/>
        </w:rPr>
        <w:t xml:space="preserve">Legislation related to Display Screen </w:t>
      </w:r>
      <w:r w:rsidRPr="009233FC">
        <w:rPr>
          <w:rFonts w:eastAsia="Times New Roman" w:cs="Times New Roman"/>
          <w:b/>
          <w:bCs/>
          <w:color w:val="365F91"/>
          <w:sz w:val="24"/>
          <w:szCs w:val="24"/>
          <w:lang w:val="en-US"/>
        </w:rPr>
        <w:t>Equipment</w:t>
      </w:r>
    </w:p>
    <w:p w14:paraId="3EBD2D61" w14:textId="3106EF34" w:rsidR="009233FC" w:rsidRPr="009233FC" w:rsidRDefault="009233FC" w:rsidP="009233FC">
      <w:pPr>
        <w:pStyle w:val="Heading2"/>
        <w:numPr>
          <w:ilvl w:val="0"/>
          <w:numId w:val="0"/>
        </w:numPr>
        <w:ind w:left="576"/>
        <w:rPr>
          <w:rFonts w:ascii="Arial" w:hAnsi="Arial" w:cs="Arial"/>
          <w:b w:val="0"/>
          <w:bCs w:val="0"/>
          <w:color w:val="auto"/>
          <w:sz w:val="24"/>
          <w:szCs w:val="24"/>
        </w:rPr>
      </w:pPr>
      <w:r w:rsidRPr="009233FC">
        <w:rPr>
          <w:rFonts w:ascii="Arial" w:hAnsi="Arial" w:cs="Arial"/>
          <w:b w:val="0"/>
          <w:bCs w:val="0"/>
          <w:color w:val="auto"/>
          <w:sz w:val="24"/>
          <w:szCs w:val="24"/>
        </w:rPr>
        <w:t>2.1 Current regulations that specifically identify assessment and management of Display Screen Equipment (DSE) risks are:</w:t>
      </w:r>
    </w:p>
    <w:p w14:paraId="7A82C644" w14:textId="77777777" w:rsidR="009233FC" w:rsidRPr="009233FC" w:rsidRDefault="009233FC" w:rsidP="009233FC">
      <w:pPr>
        <w:pStyle w:val="Heading2"/>
        <w:numPr>
          <w:ilvl w:val="0"/>
          <w:numId w:val="0"/>
        </w:numPr>
        <w:ind w:left="576"/>
        <w:rPr>
          <w:rFonts w:ascii="Arial" w:hAnsi="Arial" w:cs="Arial"/>
          <w:b w:val="0"/>
          <w:bCs w:val="0"/>
          <w:color w:val="auto"/>
          <w:sz w:val="24"/>
          <w:szCs w:val="24"/>
        </w:rPr>
      </w:pPr>
      <w:r w:rsidRPr="009233FC">
        <w:rPr>
          <w:rFonts w:ascii="Arial" w:hAnsi="Arial" w:cs="Arial"/>
          <w:b w:val="0"/>
          <w:bCs w:val="0"/>
          <w:color w:val="auto"/>
          <w:sz w:val="24"/>
          <w:szCs w:val="24"/>
        </w:rPr>
        <w:t>The management of Health and Safety at Work Regulations.</w:t>
      </w:r>
    </w:p>
    <w:p w14:paraId="61118E1E" w14:textId="3BD4CE57" w:rsidR="007326DF" w:rsidRDefault="009233FC" w:rsidP="009233FC">
      <w:pPr>
        <w:pStyle w:val="Heading2"/>
        <w:numPr>
          <w:ilvl w:val="0"/>
          <w:numId w:val="0"/>
        </w:numPr>
        <w:ind w:left="576"/>
        <w:rPr>
          <w:rFonts w:ascii="Arial" w:hAnsi="Arial" w:cs="Arial"/>
          <w:b w:val="0"/>
          <w:bCs w:val="0"/>
          <w:color w:val="auto"/>
          <w:sz w:val="24"/>
          <w:szCs w:val="24"/>
        </w:rPr>
      </w:pPr>
      <w:r w:rsidRPr="009233FC">
        <w:rPr>
          <w:rFonts w:ascii="Arial" w:hAnsi="Arial" w:cs="Arial"/>
          <w:b w:val="0"/>
          <w:bCs w:val="0"/>
          <w:color w:val="auto"/>
          <w:sz w:val="24"/>
          <w:szCs w:val="24"/>
        </w:rPr>
        <w:t>Health and Safety (Display Screen Equipment) Regulations</w:t>
      </w:r>
    </w:p>
    <w:p w14:paraId="6DFCB6D2" w14:textId="0EAB99EA" w:rsidR="009233FC" w:rsidRDefault="009233FC" w:rsidP="009233FC">
      <w:pPr>
        <w:rPr>
          <w:bCs/>
        </w:rPr>
      </w:pPr>
    </w:p>
    <w:p w14:paraId="2D869439" w14:textId="1EF12327" w:rsidR="00D272D2" w:rsidRPr="00D272D2" w:rsidRDefault="00D272D2" w:rsidP="00D272D2">
      <w:pPr>
        <w:rPr>
          <w:lang w:val="en-US"/>
        </w:rPr>
      </w:pPr>
    </w:p>
    <w:p w14:paraId="23DE5DD8" w14:textId="24C2F6AC" w:rsidR="00D272D2" w:rsidRPr="00D272D2" w:rsidRDefault="00D272D2" w:rsidP="00D272D2">
      <w:pPr>
        <w:rPr>
          <w:lang w:val="en-US"/>
        </w:rPr>
      </w:pPr>
    </w:p>
    <w:p w14:paraId="667DD7BC" w14:textId="77777777" w:rsidR="00D272D2" w:rsidRPr="00D272D2" w:rsidRDefault="00D272D2" w:rsidP="00D272D2">
      <w:pPr>
        <w:ind w:firstLine="720"/>
        <w:rPr>
          <w:lang w:val="en-US"/>
        </w:rPr>
      </w:pPr>
    </w:p>
    <w:p w14:paraId="49FF29BA" w14:textId="6A2528AB" w:rsidR="007326DF" w:rsidRPr="00DF17E4" w:rsidRDefault="009233FC" w:rsidP="009233FC">
      <w:pPr>
        <w:pStyle w:val="Heading1"/>
      </w:pPr>
      <w:r>
        <w:lastRenderedPageBreak/>
        <w:t>3.</w:t>
      </w:r>
      <w:r w:rsidR="008351D6">
        <w:t xml:space="preserve"> </w:t>
      </w:r>
      <w:r w:rsidR="007326DF">
        <w:t>Display Screen Equipment Responsibilities</w:t>
      </w:r>
    </w:p>
    <w:p w14:paraId="63508605" w14:textId="113B9B2F" w:rsidR="009233FC" w:rsidRDefault="00651765" w:rsidP="008F4409">
      <w:pPr>
        <w:pStyle w:val="Heading2"/>
        <w:numPr>
          <w:ilvl w:val="0"/>
          <w:numId w:val="0"/>
        </w:numPr>
        <w:ind w:left="576" w:hanging="576"/>
        <w:rPr>
          <w:rFonts w:ascii="Arial" w:hAnsi="Arial" w:cs="Arial"/>
          <w:b w:val="0"/>
          <w:bCs w:val="0"/>
          <w:color w:val="auto"/>
          <w:sz w:val="24"/>
          <w:szCs w:val="24"/>
        </w:rPr>
      </w:pPr>
      <w:r w:rsidRPr="009233FC">
        <w:rPr>
          <w:rFonts w:ascii="Arial" w:hAnsi="Arial" w:cs="Arial"/>
          <w:b w:val="0"/>
          <w:bCs w:val="0"/>
          <w:color w:val="auto"/>
          <w:sz w:val="24"/>
          <w:szCs w:val="24"/>
        </w:rPr>
        <w:t>3.1</w:t>
      </w:r>
      <w:r w:rsidR="008840AC" w:rsidRPr="009233FC">
        <w:rPr>
          <w:rFonts w:ascii="Arial" w:hAnsi="Arial" w:cs="Arial"/>
          <w:b w:val="0"/>
          <w:bCs w:val="0"/>
          <w:color w:val="auto"/>
          <w:sz w:val="24"/>
          <w:szCs w:val="24"/>
        </w:rPr>
        <w:t xml:space="preserve"> Deans of Schools and University Campuses and Heads and Directors of Support</w:t>
      </w:r>
      <w:r w:rsidR="008F4409">
        <w:rPr>
          <w:rFonts w:ascii="Arial" w:hAnsi="Arial" w:cs="Arial"/>
          <w:b w:val="0"/>
          <w:bCs w:val="0"/>
          <w:color w:val="auto"/>
          <w:sz w:val="24"/>
          <w:szCs w:val="24"/>
        </w:rPr>
        <w:t xml:space="preserve"> </w:t>
      </w:r>
      <w:r w:rsidR="008840AC" w:rsidRPr="009233FC">
        <w:rPr>
          <w:rFonts w:ascii="Arial" w:hAnsi="Arial" w:cs="Arial"/>
          <w:b w:val="0"/>
          <w:bCs w:val="0"/>
          <w:color w:val="auto"/>
          <w:sz w:val="24"/>
          <w:szCs w:val="24"/>
        </w:rPr>
        <w:t>Services</w:t>
      </w:r>
    </w:p>
    <w:p w14:paraId="4376EA5A" w14:textId="77777777" w:rsidR="009233FC" w:rsidRDefault="008840AC" w:rsidP="009233FC">
      <w:pPr>
        <w:pStyle w:val="Heading2"/>
        <w:numPr>
          <w:ilvl w:val="0"/>
          <w:numId w:val="0"/>
        </w:numPr>
        <w:rPr>
          <w:rFonts w:ascii="Arial" w:hAnsi="Arial" w:cs="Arial"/>
          <w:b w:val="0"/>
          <w:bCs w:val="0"/>
          <w:color w:val="auto"/>
          <w:sz w:val="24"/>
          <w:szCs w:val="24"/>
        </w:rPr>
      </w:pPr>
      <w:r w:rsidRPr="009233FC">
        <w:rPr>
          <w:rFonts w:ascii="Arial" w:hAnsi="Arial" w:cs="Arial"/>
          <w:b w:val="0"/>
          <w:bCs w:val="0"/>
          <w:color w:val="auto"/>
          <w:sz w:val="24"/>
          <w:szCs w:val="24"/>
        </w:rPr>
        <w:t>Deans of Schools, Heads and Directors of Support Services and Heads of University Campuses have overall responsibility for ensuring local arrangements are in place so that:</w:t>
      </w:r>
    </w:p>
    <w:p w14:paraId="3DC7CCE3" w14:textId="5D27305B" w:rsidR="008840AC" w:rsidRPr="009233FC" w:rsidRDefault="008840AC" w:rsidP="009233FC">
      <w:pPr>
        <w:pStyle w:val="Heading2"/>
        <w:numPr>
          <w:ilvl w:val="0"/>
          <w:numId w:val="0"/>
        </w:numPr>
        <w:ind w:left="576" w:hanging="576"/>
        <w:rPr>
          <w:rFonts w:ascii="Arial" w:hAnsi="Arial" w:cs="Arial"/>
          <w:b w:val="0"/>
          <w:bCs w:val="0"/>
          <w:color w:val="auto"/>
          <w:sz w:val="24"/>
          <w:szCs w:val="24"/>
        </w:rPr>
      </w:pPr>
      <w:r w:rsidRPr="009233FC">
        <w:rPr>
          <w:rFonts w:ascii="Arial" w:hAnsi="Arial" w:cs="Arial"/>
          <w:b w:val="0"/>
          <w:bCs w:val="0"/>
          <w:color w:val="auto"/>
          <w:sz w:val="24"/>
          <w:szCs w:val="24"/>
        </w:rPr>
        <w:t>(a)</w:t>
      </w:r>
      <w:r w:rsidRPr="009233FC">
        <w:rPr>
          <w:rFonts w:ascii="Arial" w:hAnsi="Arial" w:cs="Arial"/>
          <w:b w:val="0"/>
          <w:bCs w:val="0"/>
          <w:color w:val="auto"/>
          <w:sz w:val="24"/>
          <w:szCs w:val="24"/>
        </w:rPr>
        <w:tab/>
        <w:t>DSE provided is subject to risk assessment to ensure workstations, working environments and work routines meet the requirements given within the regulations, and that the assessments are reviewed as necessary.</w:t>
      </w:r>
    </w:p>
    <w:p w14:paraId="24B434DC" w14:textId="77777777" w:rsidR="008840AC" w:rsidRPr="009233FC" w:rsidRDefault="008840AC" w:rsidP="009233FC">
      <w:pPr>
        <w:pStyle w:val="Heading2"/>
        <w:numPr>
          <w:ilvl w:val="0"/>
          <w:numId w:val="0"/>
        </w:numPr>
        <w:ind w:left="576" w:hanging="576"/>
        <w:rPr>
          <w:rFonts w:ascii="Arial" w:hAnsi="Arial" w:cs="Arial"/>
          <w:b w:val="0"/>
          <w:bCs w:val="0"/>
          <w:color w:val="auto"/>
          <w:sz w:val="24"/>
          <w:szCs w:val="24"/>
        </w:rPr>
      </w:pPr>
      <w:r w:rsidRPr="009233FC">
        <w:rPr>
          <w:rFonts w:ascii="Arial" w:hAnsi="Arial" w:cs="Arial"/>
          <w:b w:val="0"/>
          <w:bCs w:val="0"/>
          <w:color w:val="auto"/>
          <w:sz w:val="24"/>
          <w:szCs w:val="24"/>
        </w:rPr>
        <w:t>(b)</w:t>
      </w:r>
      <w:r w:rsidRPr="009233FC">
        <w:rPr>
          <w:rFonts w:ascii="Arial" w:hAnsi="Arial" w:cs="Arial"/>
          <w:b w:val="0"/>
          <w:bCs w:val="0"/>
          <w:color w:val="auto"/>
          <w:sz w:val="24"/>
          <w:szCs w:val="24"/>
        </w:rPr>
        <w:tab/>
        <w:t>Sufficient DSE assessors are in place to assist with advice regarding compliance with the regulations.</w:t>
      </w:r>
    </w:p>
    <w:p w14:paraId="6B887B9E" w14:textId="77777777" w:rsidR="008840AC" w:rsidRPr="009233FC" w:rsidRDefault="008840AC" w:rsidP="009233FC">
      <w:pPr>
        <w:pStyle w:val="Heading2"/>
        <w:numPr>
          <w:ilvl w:val="0"/>
          <w:numId w:val="0"/>
        </w:numPr>
        <w:ind w:left="576" w:hanging="576"/>
        <w:rPr>
          <w:rFonts w:ascii="Arial" w:hAnsi="Arial" w:cs="Arial"/>
          <w:b w:val="0"/>
          <w:bCs w:val="0"/>
          <w:color w:val="auto"/>
          <w:sz w:val="24"/>
          <w:szCs w:val="24"/>
        </w:rPr>
      </w:pPr>
      <w:r w:rsidRPr="009233FC">
        <w:rPr>
          <w:rFonts w:ascii="Arial" w:hAnsi="Arial" w:cs="Arial"/>
          <w:b w:val="0"/>
          <w:bCs w:val="0"/>
          <w:color w:val="auto"/>
          <w:sz w:val="24"/>
          <w:szCs w:val="24"/>
        </w:rPr>
        <w:t>DSE assessors are provided with adequate information and training to effectively undertake their role.</w:t>
      </w:r>
    </w:p>
    <w:p w14:paraId="6DFB5AA6" w14:textId="5CBEE093" w:rsidR="008840AC" w:rsidRPr="009233FC" w:rsidRDefault="008840AC" w:rsidP="008F4409">
      <w:pPr>
        <w:pStyle w:val="Heading2"/>
        <w:numPr>
          <w:ilvl w:val="0"/>
          <w:numId w:val="0"/>
        </w:numPr>
        <w:ind w:left="576" w:hanging="576"/>
        <w:rPr>
          <w:rFonts w:ascii="Arial" w:hAnsi="Arial" w:cs="Arial"/>
          <w:b w:val="0"/>
          <w:bCs w:val="0"/>
          <w:color w:val="auto"/>
          <w:sz w:val="24"/>
          <w:szCs w:val="24"/>
        </w:rPr>
      </w:pPr>
      <w:r w:rsidRPr="009233FC">
        <w:rPr>
          <w:rFonts w:ascii="Arial" w:hAnsi="Arial" w:cs="Arial"/>
          <w:b w:val="0"/>
          <w:bCs w:val="0"/>
          <w:color w:val="auto"/>
          <w:sz w:val="24"/>
          <w:szCs w:val="24"/>
        </w:rPr>
        <w:t>3.2 Managers of departments or individual units</w:t>
      </w:r>
    </w:p>
    <w:p w14:paraId="05764A62" w14:textId="77777777" w:rsidR="007F6242" w:rsidRPr="009233FC" w:rsidRDefault="007F6242" w:rsidP="009233FC">
      <w:pPr>
        <w:pStyle w:val="Heading2"/>
        <w:numPr>
          <w:ilvl w:val="0"/>
          <w:numId w:val="0"/>
        </w:numPr>
        <w:ind w:left="576" w:hanging="576"/>
        <w:rPr>
          <w:rFonts w:ascii="Arial" w:hAnsi="Arial" w:cs="Arial"/>
          <w:b w:val="0"/>
          <w:bCs w:val="0"/>
          <w:color w:val="auto"/>
          <w:sz w:val="24"/>
          <w:szCs w:val="24"/>
        </w:rPr>
      </w:pPr>
      <w:r w:rsidRPr="009233FC">
        <w:rPr>
          <w:rFonts w:ascii="Arial" w:hAnsi="Arial" w:cs="Arial"/>
          <w:b w:val="0"/>
          <w:bCs w:val="0"/>
          <w:color w:val="auto"/>
          <w:sz w:val="24"/>
          <w:szCs w:val="24"/>
        </w:rPr>
        <w:t>Managers have a responsibility to ensure that:</w:t>
      </w:r>
    </w:p>
    <w:p w14:paraId="59CC5B36" w14:textId="77777777" w:rsidR="007F6242" w:rsidRPr="009233FC" w:rsidRDefault="007F6242" w:rsidP="008F4409">
      <w:pPr>
        <w:pStyle w:val="Heading2"/>
        <w:numPr>
          <w:ilvl w:val="0"/>
          <w:numId w:val="0"/>
        </w:numPr>
        <w:ind w:left="576" w:hanging="576"/>
        <w:rPr>
          <w:rFonts w:ascii="Arial" w:hAnsi="Arial" w:cs="Arial"/>
          <w:b w:val="0"/>
          <w:bCs w:val="0"/>
          <w:color w:val="auto"/>
          <w:sz w:val="24"/>
          <w:szCs w:val="24"/>
        </w:rPr>
      </w:pPr>
      <w:r w:rsidRPr="009233FC">
        <w:rPr>
          <w:rFonts w:ascii="Arial" w:hAnsi="Arial" w:cs="Arial"/>
          <w:b w:val="0"/>
          <w:bCs w:val="0"/>
          <w:color w:val="auto"/>
          <w:sz w:val="24"/>
          <w:szCs w:val="24"/>
        </w:rPr>
        <w:t>(a)</w:t>
      </w:r>
      <w:r w:rsidRPr="009233FC">
        <w:rPr>
          <w:rFonts w:ascii="Arial" w:hAnsi="Arial" w:cs="Arial"/>
          <w:b w:val="0"/>
          <w:bCs w:val="0"/>
          <w:color w:val="auto"/>
          <w:sz w:val="24"/>
          <w:szCs w:val="24"/>
        </w:rPr>
        <w:tab/>
        <w:t>Individual employees, affiliates and research passports are advised of the risks of working with DSE.</w:t>
      </w:r>
    </w:p>
    <w:p w14:paraId="55727F89" w14:textId="77777777" w:rsidR="007F6242" w:rsidRPr="009233FC" w:rsidRDefault="007F6242" w:rsidP="008F4409">
      <w:pPr>
        <w:pStyle w:val="Heading2"/>
        <w:numPr>
          <w:ilvl w:val="0"/>
          <w:numId w:val="0"/>
        </w:numPr>
        <w:ind w:left="576" w:hanging="576"/>
        <w:rPr>
          <w:rFonts w:ascii="Arial" w:hAnsi="Arial" w:cs="Arial"/>
          <w:b w:val="0"/>
          <w:bCs w:val="0"/>
          <w:color w:val="auto"/>
          <w:sz w:val="24"/>
          <w:szCs w:val="24"/>
        </w:rPr>
      </w:pPr>
      <w:r w:rsidRPr="009233FC">
        <w:rPr>
          <w:rFonts w:ascii="Arial" w:hAnsi="Arial" w:cs="Arial"/>
          <w:b w:val="0"/>
          <w:bCs w:val="0"/>
          <w:color w:val="auto"/>
          <w:sz w:val="24"/>
          <w:szCs w:val="24"/>
        </w:rPr>
        <w:t>(b)</w:t>
      </w:r>
      <w:r w:rsidRPr="009233FC">
        <w:rPr>
          <w:rFonts w:ascii="Arial" w:hAnsi="Arial" w:cs="Arial"/>
          <w:b w:val="0"/>
          <w:bCs w:val="0"/>
          <w:color w:val="auto"/>
          <w:sz w:val="24"/>
          <w:szCs w:val="24"/>
        </w:rPr>
        <w:tab/>
        <w:t>DSE provided is subject to individual risk assessment at the outset of employment for all locations in which such work is undertaken.</w:t>
      </w:r>
    </w:p>
    <w:p w14:paraId="49842FA8" w14:textId="33AD5AEF" w:rsidR="007F6242" w:rsidRPr="009233FC" w:rsidRDefault="007F6242" w:rsidP="008F4409">
      <w:pPr>
        <w:pStyle w:val="Heading2"/>
        <w:numPr>
          <w:ilvl w:val="0"/>
          <w:numId w:val="0"/>
        </w:numPr>
        <w:ind w:left="576" w:hanging="576"/>
        <w:rPr>
          <w:rFonts w:ascii="Arial" w:hAnsi="Arial" w:cs="Arial"/>
          <w:b w:val="0"/>
          <w:bCs w:val="0"/>
          <w:color w:val="auto"/>
          <w:sz w:val="24"/>
          <w:szCs w:val="24"/>
        </w:rPr>
      </w:pPr>
      <w:r w:rsidRPr="009233FC">
        <w:rPr>
          <w:rFonts w:ascii="Arial" w:hAnsi="Arial" w:cs="Arial"/>
          <w:b w:val="0"/>
          <w:bCs w:val="0"/>
          <w:color w:val="auto"/>
          <w:sz w:val="24"/>
          <w:szCs w:val="24"/>
        </w:rPr>
        <w:t>(c)</w:t>
      </w:r>
      <w:r w:rsidRPr="009233FC">
        <w:rPr>
          <w:rFonts w:ascii="Arial" w:hAnsi="Arial" w:cs="Arial"/>
          <w:b w:val="0"/>
          <w:bCs w:val="0"/>
          <w:color w:val="auto"/>
          <w:sz w:val="24"/>
          <w:szCs w:val="24"/>
        </w:rPr>
        <w:tab/>
        <w:t xml:space="preserve">Review of risk assessment takes place whenever any significant change </w:t>
      </w:r>
      <w:r w:rsidR="00A43C2B" w:rsidRPr="009233FC">
        <w:rPr>
          <w:rFonts w:ascii="Arial" w:hAnsi="Arial" w:cs="Arial"/>
          <w:b w:val="0"/>
          <w:bCs w:val="0"/>
          <w:color w:val="auto"/>
          <w:sz w:val="24"/>
          <w:szCs w:val="24"/>
        </w:rPr>
        <w:t xml:space="preserve">takes place </w:t>
      </w:r>
      <w:r w:rsidRPr="009233FC">
        <w:rPr>
          <w:rFonts w:ascii="Arial" w:hAnsi="Arial" w:cs="Arial"/>
          <w:b w:val="0"/>
          <w:bCs w:val="0"/>
          <w:color w:val="auto"/>
          <w:sz w:val="24"/>
          <w:szCs w:val="24"/>
        </w:rPr>
        <w:t>or work location</w:t>
      </w:r>
      <w:r w:rsidR="00A43C2B" w:rsidRPr="009233FC">
        <w:rPr>
          <w:rFonts w:ascii="Arial" w:hAnsi="Arial" w:cs="Arial"/>
          <w:b w:val="0"/>
          <w:bCs w:val="0"/>
          <w:color w:val="auto"/>
          <w:sz w:val="24"/>
          <w:szCs w:val="24"/>
        </w:rPr>
        <w:t xml:space="preserve"> changes</w:t>
      </w:r>
      <w:r w:rsidRPr="009233FC">
        <w:rPr>
          <w:rFonts w:ascii="Arial" w:hAnsi="Arial" w:cs="Arial"/>
          <w:b w:val="0"/>
          <w:bCs w:val="0"/>
          <w:color w:val="auto"/>
          <w:sz w:val="24"/>
          <w:szCs w:val="24"/>
        </w:rPr>
        <w:t>.</w:t>
      </w:r>
    </w:p>
    <w:p w14:paraId="7BC6240B" w14:textId="09A1FAE4" w:rsidR="007F6242" w:rsidRPr="009233FC" w:rsidRDefault="007F6242" w:rsidP="008F4409">
      <w:pPr>
        <w:pStyle w:val="Heading2"/>
        <w:numPr>
          <w:ilvl w:val="0"/>
          <w:numId w:val="0"/>
        </w:numPr>
        <w:ind w:left="576" w:hanging="576"/>
        <w:rPr>
          <w:rFonts w:ascii="Arial" w:hAnsi="Arial" w:cs="Arial"/>
          <w:b w:val="0"/>
          <w:bCs w:val="0"/>
          <w:color w:val="auto"/>
          <w:sz w:val="24"/>
          <w:szCs w:val="24"/>
        </w:rPr>
      </w:pPr>
      <w:r w:rsidRPr="009233FC">
        <w:rPr>
          <w:rFonts w:ascii="Arial" w:hAnsi="Arial" w:cs="Arial"/>
          <w:b w:val="0"/>
          <w:bCs w:val="0"/>
          <w:color w:val="auto"/>
          <w:sz w:val="24"/>
          <w:szCs w:val="24"/>
        </w:rPr>
        <w:t>(d)</w:t>
      </w:r>
      <w:r w:rsidRPr="009233FC">
        <w:rPr>
          <w:rFonts w:ascii="Arial" w:hAnsi="Arial" w:cs="Arial"/>
          <w:b w:val="0"/>
          <w:bCs w:val="0"/>
          <w:color w:val="auto"/>
          <w:sz w:val="24"/>
          <w:szCs w:val="24"/>
        </w:rPr>
        <w:tab/>
        <w:t xml:space="preserve">Ensuring employees plan breaks from intensive DSE work </w:t>
      </w:r>
      <w:r w:rsidR="00A43C2B" w:rsidRPr="009233FC">
        <w:rPr>
          <w:rFonts w:ascii="Arial" w:hAnsi="Arial" w:cs="Arial"/>
          <w:b w:val="0"/>
          <w:bCs w:val="0"/>
          <w:color w:val="auto"/>
          <w:sz w:val="24"/>
          <w:szCs w:val="24"/>
        </w:rPr>
        <w:t>during</w:t>
      </w:r>
      <w:r w:rsidRPr="009233FC">
        <w:rPr>
          <w:rFonts w:ascii="Arial" w:hAnsi="Arial" w:cs="Arial"/>
          <w:b w:val="0"/>
          <w:bCs w:val="0"/>
          <w:color w:val="auto"/>
          <w:sz w:val="24"/>
          <w:szCs w:val="24"/>
        </w:rPr>
        <w:t xml:space="preserve"> the working day.</w:t>
      </w:r>
    </w:p>
    <w:p w14:paraId="7095783C" w14:textId="77777777" w:rsidR="007F6242" w:rsidRPr="009233FC" w:rsidRDefault="007F6242" w:rsidP="008F4409">
      <w:pPr>
        <w:pStyle w:val="Heading2"/>
        <w:numPr>
          <w:ilvl w:val="0"/>
          <w:numId w:val="0"/>
        </w:numPr>
        <w:ind w:left="576" w:hanging="576"/>
        <w:rPr>
          <w:rFonts w:ascii="Arial" w:hAnsi="Arial" w:cs="Arial"/>
          <w:b w:val="0"/>
          <w:bCs w:val="0"/>
          <w:color w:val="auto"/>
          <w:sz w:val="24"/>
          <w:szCs w:val="24"/>
        </w:rPr>
      </w:pPr>
      <w:r w:rsidRPr="009233FC">
        <w:rPr>
          <w:rFonts w:ascii="Arial" w:hAnsi="Arial" w:cs="Arial"/>
          <w:b w:val="0"/>
          <w:bCs w:val="0"/>
          <w:color w:val="auto"/>
          <w:sz w:val="24"/>
          <w:szCs w:val="24"/>
        </w:rPr>
        <w:t>(e)</w:t>
      </w:r>
      <w:r w:rsidRPr="009233FC">
        <w:rPr>
          <w:rFonts w:ascii="Arial" w:hAnsi="Arial" w:cs="Arial"/>
          <w:b w:val="0"/>
          <w:bCs w:val="0"/>
          <w:color w:val="auto"/>
          <w:sz w:val="24"/>
          <w:szCs w:val="24"/>
        </w:rPr>
        <w:tab/>
        <w:t>Purchase replacement / new equipment in conjunction with DSE assessor advice.</w:t>
      </w:r>
    </w:p>
    <w:p w14:paraId="7BD6D992" w14:textId="77777777" w:rsidR="007F6242" w:rsidRPr="009233FC" w:rsidRDefault="007F6242" w:rsidP="008F4409">
      <w:pPr>
        <w:pStyle w:val="Heading2"/>
        <w:numPr>
          <w:ilvl w:val="0"/>
          <w:numId w:val="0"/>
        </w:numPr>
        <w:ind w:left="576" w:hanging="576"/>
        <w:rPr>
          <w:rFonts w:ascii="Arial" w:hAnsi="Arial" w:cs="Arial"/>
          <w:b w:val="0"/>
          <w:bCs w:val="0"/>
          <w:color w:val="auto"/>
          <w:sz w:val="24"/>
          <w:szCs w:val="24"/>
        </w:rPr>
      </w:pPr>
      <w:r w:rsidRPr="009233FC">
        <w:rPr>
          <w:rFonts w:ascii="Arial" w:hAnsi="Arial" w:cs="Arial"/>
          <w:b w:val="0"/>
          <w:bCs w:val="0"/>
          <w:color w:val="auto"/>
          <w:sz w:val="24"/>
          <w:szCs w:val="24"/>
        </w:rPr>
        <w:t>(f)</w:t>
      </w:r>
      <w:r w:rsidRPr="009233FC">
        <w:rPr>
          <w:rFonts w:ascii="Arial" w:hAnsi="Arial" w:cs="Arial"/>
          <w:b w:val="0"/>
          <w:bCs w:val="0"/>
          <w:color w:val="auto"/>
          <w:sz w:val="24"/>
          <w:szCs w:val="24"/>
        </w:rPr>
        <w:tab/>
        <w:t>Work environments and routines meet the requirements of the Regulations.</w:t>
      </w:r>
    </w:p>
    <w:p w14:paraId="66F8C43A" w14:textId="77777777" w:rsidR="007F6242" w:rsidRPr="009233FC" w:rsidRDefault="007F6242" w:rsidP="008F4409">
      <w:pPr>
        <w:pStyle w:val="Heading2"/>
        <w:numPr>
          <w:ilvl w:val="0"/>
          <w:numId w:val="0"/>
        </w:numPr>
        <w:ind w:left="576" w:hanging="576"/>
        <w:rPr>
          <w:rFonts w:ascii="Arial" w:hAnsi="Arial" w:cs="Arial"/>
          <w:b w:val="0"/>
          <w:bCs w:val="0"/>
          <w:color w:val="auto"/>
          <w:sz w:val="24"/>
          <w:szCs w:val="24"/>
        </w:rPr>
      </w:pPr>
      <w:r w:rsidRPr="009233FC">
        <w:rPr>
          <w:rFonts w:ascii="Arial" w:hAnsi="Arial" w:cs="Arial"/>
          <w:b w:val="0"/>
          <w:bCs w:val="0"/>
          <w:color w:val="auto"/>
          <w:sz w:val="24"/>
          <w:szCs w:val="24"/>
        </w:rPr>
        <w:t>(g)</w:t>
      </w:r>
      <w:r w:rsidRPr="009233FC">
        <w:rPr>
          <w:rFonts w:ascii="Arial" w:hAnsi="Arial" w:cs="Arial"/>
          <w:b w:val="0"/>
          <w:bCs w:val="0"/>
          <w:color w:val="auto"/>
          <w:sz w:val="24"/>
          <w:szCs w:val="24"/>
        </w:rPr>
        <w:tab/>
        <w:t>If assistance is required to troubleshoot issues highlighted by the employee on self-assessment these are referred to the area DSE assessor.</w:t>
      </w:r>
    </w:p>
    <w:p w14:paraId="682D8122" w14:textId="77777777" w:rsidR="007F6242" w:rsidRPr="009233FC" w:rsidRDefault="007F6242" w:rsidP="008F4409">
      <w:pPr>
        <w:pStyle w:val="Heading2"/>
        <w:numPr>
          <w:ilvl w:val="0"/>
          <w:numId w:val="0"/>
        </w:numPr>
        <w:ind w:left="576" w:hanging="576"/>
        <w:rPr>
          <w:rFonts w:ascii="Arial" w:hAnsi="Arial" w:cs="Arial"/>
          <w:b w:val="0"/>
          <w:bCs w:val="0"/>
          <w:color w:val="auto"/>
          <w:sz w:val="24"/>
          <w:szCs w:val="24"/>
        </w:rPr>
      </w:pPr>
      <w:r w:rsidRPr="009233FC">
        <w:rPr>
          <w:rFonts w:ascii="Arial" w:hAnsi="Arial" w:cs="Arial"/>
          <w:b w:val="0"/>
          <w:bCs w:val="0"/>
          <w:color w:val="auto"/>
          <w:sz w:val="24"/>
          <w:szCs w:val="24"/>
        </w:rPr>
        <w:t>(h)</w:t>
      </w:r>
      <w:r w:rsidRPr="009233FC">
        <w:rPr>
          <w:rFonts w:ascii="Arial" w:hAnsi="Arial" w:cs="Arial"/>
          <w:b w:val="0"/>
          <w:bCs w:val="0"/>
          <w:color w:val="auto"/>
          <w:sz w:val="24"/>
          <w:szCs w:val="24"/>
        </w:rPr>
        <w:tab/>
        <w:t>To refer employee to occupational health should further assessment be required as highlighted to you by either the employee or the DSE assessor.</w:t>
      </w:r>
    </w:p>
    <w:p w14:paraId="4261A416" w14:textId="77777777" w:rsidR="007F6242" w:rsidRPr="009233FC" w:rsidRDefault="007F6242" w:rsidP="008F4409">
      <w:pPr>
        <w:pStyle w:val="Heading2"/>
        <w:numPr>
          <w:ilvl w:val="0"/>
          <w:numId w:val="0"/>
        </w:numPr>
        <w:ind w:left="576" w:hanging="576"/>
        <w:rPr>
          <w:rFonts w:ascii="Arial" w:hAnsi="Arial" w:cs="Arial"/>
          <w:b w:val="0"/>
          <w:bCs w:val="0"/>
          <w:color w:val="auto"/>
          <w:sz w:val="24"/>
          <w:szCs w:val="24"/>
        </w:rPr>
      </w:pPr>
      <w:r w:rsidRPr="009233FC">
        <w:rPr>
          <w:rFonts w:ascii="Arial" w:hAnsi="Arial" w:cs="Arial"/>
          <w:b w:val="0"/>
          <w:bCs w:val="0"/>
          <w:color w:val="auto"/>
          <w:sz w:val="24"/>
          <w:szCs w:val="24"/>
        </w:rPr>
        <w:t>(</w:t>
      </w:r>
      <w:proofErr w:type="spellStart"/>
      <w:r w:rsidRPr="009233FC">
        <w:rPr>
          <w:rFonts w:ascii="Arial" w:hAnsi="Arial" w:cs="Arial"/>
          <w:b w:val="0"/>
          <w:bCs w:val="0"/>
          <w:color w:val="auto"/>
          <w:sz w:val="24"/>
          <w:szCs w:val="24"/>
        </w:rPr>
        <w:t>i</w:t>
      </w:r>
      <w:proofErr w:type="spellEnd"/>
      <w:r w:rsidRPr="009233FC">
        <w:rPr>
          <w:rFonts w:ascii="Arial" w:hAnsi="Arial" w:cs="Arial"/>
          <w:b w:val="0"/>
          <w:bCs w:val="0"/>
          <w:color w:val="auto"/>
          <w:sz w:val="24"/>
          <w:szCs w:val="24"/>
        </w:rPr>
        <w:t>)</w:t>
      </w:r>
      <w:r w:rsidRPr="009233FC">
        <w:rPr>
          <w:rFonts w:ascii="Arial" w:hAnsi="Arial" w:cs="Arial"/>
          <w:b w:val="0"/>
          <w:bCs w:val="0"/>
          <w:color w:val="auto"/>
          <w:sz w:val="24"/>
          <w:szCs w:val="24"/>
        </w:rPr>
        <w:tab/>
        <w:t>Adequate and up to date DSE records are maintained.</w:t>
      </w:r>
    </w:p>
    <w:p w14:paraId="672627F6" w14:textId="158CDEF6" w:rsidR="007F6242" w:rsidRPr="009233FC" w:rsidRDefault="007F6242" w:rsidP="008F4409">
      <w:pPr>
        <w:pStyle w:val="Heading2"/>
        <w:numPr>
          <w:ilvl w:val="0"/>
          <w:numId w:val="0"/>
        </w:numPr>
        <w:ind w:left="576" w:hanging="576"/>
        <w:rPr>
          <w:rFonts w:ascii="Arial" w:hAnsi="Arial" w:cs="Arial"/>
          <w:b w:val="0"/>
          <w:bCs w:val="0"/>
          <w:color w:val="auto"/>
          <w:sz w:val="24"/>
          <w:szCs w:val="24"/>
        </w:rPr>
      </w:pPr>
      <w:r w:rsidRPr="009233FC">
        <w:rPr>
          <w:rFonts w:ascii="Arial" w:hAnsi="Arial" w:cs="Arial"/>
          <w:b w:val="0"/>
          <w:bCs w:val="0"/>
          <w:color w:val="auto"/>
          <w:sz w:val="24"/>
          <w:szCs w:val="24"/>
        </w:rPr>
        <w:t>(j)</w:t>
      </w:r>
      <w:r w:rsidRPr="009233FC">
        <w:rPr>
          <w:rFonts w:ascii="Arial" w:hAnsi="Arial" w:cs="Arial"/>
          <w:b w:val="0"/>
          <w:bCs w:val="0"/>
          <w:color w:val="auto"/>
          <w:sz w:val="24"/>
          <w:szCs w:val="24"/>
        </w:rPr>
        <w:tab/>
        <w:t>DSE users eligible for eye tests are provided with an</w:t>
      </w:r>
      <w:hyperlink r:id="rId8" w:history="1">
        <w:r w:rsidRPr="009233FC">
          <w:rPr>
            <w:rFonts w:ascii="Arial" w:hAnsi="Arial" w:cs="Arial"/>
            <w:b w:val="0"/>
            <w:bCs w:val="0"/>
            <w:color w:val="auto"/>
            <w:sz w:val="24"/>
            <w:szCs w:val="24"/>
          </w:rPr>
          <w:t xml:space="preserve"> </w:t>
        </w:r>
        <w:r w:rsidRPr="009233FC">
          <w:rPr>
            <w:rStyle w:val="Hyperlink"/>
            <w:rFonts w:ascii="Arial" w:hAnsi="Arial" w:cs="Arial"/>
            <w:b w:val="0"/>
            <w:bCs w:val="0"/>
            <w:color w:val="auto"/>
            <w:sz w:val="24"/>
            <w:szCs w:val="24"/>
          </w:rPr>
          <w:t>eye care voucher</w:t>
        </w:r>
      </w:hyperlink>
      <w:r w:rsidRPr="009233FC">
        <w:rPr>
          <w:rFonts w:ascii="Arial" w:hAnsi="Arial" w:cs="Arial"/>
          <w:b w:val="0"/>
          <w:bCs w:val="0"/>
          <w:color w:val="auto"/>
          <w:sz w:val="24"/>
          <w:szCs w:val="24"/>
        </w:rPr>
        <w:t xml:space="preserve"> on request.</w:t>
      </w:r>
    </w:p>
    <w:p w14:paraId="68ABECEE" w14:textId="63C5EE1C" w:rsidR="007F6242" w:rsidRPr="009233FC" w:rsidRDefault="007F6242" w:rsidP="008F4409">
      <w:pPr>
        <w:pStyle w:val="Heading2"/>
        <w:numPr>
          <w:ilvl w:val="0"/>
          <w:numId w:val="0"/>
        </w:numPr>
        <w:ind w:left="576" w:hanging="576"/>
        <w:rPr>
          <w:rFonts w:ascii="Arial" w:hAnsi="Arial" w:cs="Arial"/>
          <w:b w:val="0"/>
          <w:bCs w:val="0"/>
          <w:color w:val="auto"/>
          <w:sz w:val="24"/>
          <w:szCs w:val="24"/>
        </w:rPr>
      </w:pPr>
      <w:r w:rsidRPr="009233FC">
        <w:rPr>
          <w:rFonts w:ascii="Arial" w:hAnsi="Arial" w:cs="Arial"/>
          <w:b w:val="0"/>
          <w:bCs w:val="0"/>
          <w:color w:val="auto"/>
          <w:sz w:val="24"/>
          <w:szCs w:val="24"/>
        </w:rPr>
        <w:t>3.3</w:t>
      </w:r>
      <w:r w:rsidRPr="009233FC">
        <w:rPr>
          <w:rFonts w:ascii="Arial" w:hAnsi="Arial" w:cs="Arial"/>
          <w:b w:val="0"/>
          <w:bCs w:val="0"/>
          <w:color w:val="auto"/>
          <w:sz w:val="24"/>
          <w:szCs w:val="24"/>
        </w:rPr>
        <w:tab/>
        <w:t xml:space="preserve">Individual employees, </w:t>
      </w:r>
      <w:proofErr w:type="gramStart"/>
      <w:r w:rsidRPr="009233FC">
        <w:rPr>
          <w:rFonts w:ascii="Arial" w:hAnsi="Arial" w:cs="Arial"/>
          <w:b w:val="0"/>
          <w:bCs w:val="0"/>
          <w:color w:val="auto"/>
          <w:sz w:val="24"/>
          <w:szCs w:val="24"/>
        </w:rPr>
        <w:t>affiliates</w:t>
      </w:r>
      <w:proofErr w:type="gramEnd"/>
      <w:r w:rsidRPr="009233FC">
        <w:rPr>
          <w:rFonts w:ascii="Arial" w:hAnsi="Arial" w:cs="Arial"/>
          <w:b w:val="0"/>
          <w:bCs w:val="0"/>
          <w:color w:val="auto"/>
          <w:sz w:val="24"/>
          <w:szCs w:val="24"/>
        </w:rPr>
        <w:t xml:space="preserve"> and research</w:t>
      </w:r>
      <w:r w:rsidR="00484A0C" w:rsidRPr="009233FC">
        <w:rPr>
          <w:rFonts w:ascii="Arial" w:hAnsi="Arial" w:cs="Arial"/>
          <w:b w:val="0"/>
          <w:bCs w:val="0"/>
          <w:color w:val="auto"/>
          <w:sz w:val="24"/>
          <w:szCs w:val="24"/>
        </w:rPr>
        <w:t>ers</w:t>
      </w:r>
    </w:p>
    <w:p w14:paraId="337CFE57" w14:textId="77777777" w:rsidR="004B056D" w:rsidRDefault="007F6242" w:rsidP="004B056D">
      <w:pPr>
        <w:pStyle w:val="Heading2"/>
        <w:numPr>
          <w:ilvl w:val="0"/>
          <w:numId w:val="0"/>
        </w:numPr>
        <w:ind w:left="576" w:hanging="576"/>
        <w:rPr>
          <w:rFonts w:ascii="Arial" w:hAnsi="Arial" w:cs="Arial"/>
          <w:b w:val="0"/>
          <w:bCs w:val="0"/>
          <w:color w:val="auto"/>
          <w:sz w:val="24"/>
          <w:szCs w:val="24"/>
        </w:rPr>
      </w:pPr>
      <w:r w:rsidRPr="009233FC">
        <w:rPr>
          <w:rFonts w:ascii="Arial" w:hAnsi="Arial" w:cs="Arial"/>
          <w:b w:val="0"/>
          <w:bCs w:val="0"/>
          <w:color w:val="auto"/>
          <w:sz w:val="24"/>
          <w:szCs w:val="24"/>
        </w:rPr>
        <w:t>All those working with DSE are responsible for: -</w:t>
      </w:r>
    </w:p>
    <w:p w14:paraId="49446A5A" w14:textId="51E61730" w:rsidR="004B056D" w:rsidRDefault="004B056D" w:rsidP="004B056D">
      <w:pPr>
        <w:pStyle w:val="Heading2"/>
        <w:numPr>
          <w:ilvl w:val="0"/>
          <w:numId w:val="0"/>
        </w:numPr>
        <w:ind w:left="576" w:hanging="576"/>
        <w:rPr>
          <w:rFonts w:ascii="Arial" w:hAnsi="Arial" w:cs="Arial"/>
          <w:b w:val="0"/>
          <w:bCs w:val="0"/>
          <w:color w:val="auto"/>
          <w:sz w:val="24"/>
          <w:szCs w:val="24"/>
        </w:rPr>
      </w:pPr>
      <w:r>
        <w:rPr>
          <w:rFonts w:ascii="Arial" w:hAnsi="Arial" w:cs="Arial"/>
          <w:b w:val="0"/>
          <w:bCs w:val="0"/>
          <w:color w:val="auto"/>
          <w:sz w:val="24"/>
          <w:szCs w:val="24"/>
        </w:rPr>
        <w:lastRenderedPageBreak/>
        <w:t>(a)</w:t>
      </w:r>
      <w:r>
        <w:rPr>
          <w:rFonts w:ascii="Arial" w:hAnsi="Arial" w:cs="Arial"/>
          <w:b w:val="0"/>
          <w:bCs w:val="0"/>
          <w:color w:val="auto"/>
          <w:sz w:val="24"/>
          <w:szCs w:val="24"/>
        </w:rPr>
        <w:tab/>
      </w:r>
      <w:r w:rsidR="007F6242" w:rsidRPr="008F4409">
        <w:rPr>
          <w:rFonts w:ascii="Arial" w:hAnsi="Arial" w:cs="Arial"/>
          <w:b w:val="0"/>
          <w:bCs w:val="0"/>
          <w:color w:val="auto"/>
          <w:sz w:val="24"/>
          <w:szCs w:val="24"/>
        </w:rPr>
        <w:t xml:space="preserve">Undertaking </w:t>
      </w:r>
      <w:hyperlink r:id="rId9" w:history="1">
        <w:r w:rsidR="007F6242" w:rsidRPr="008F4409">
          <w:rPr>
            <w:rStyle w:val="Hyperlink"/>
            <w:rFonts w:ascii="Arial" w:hAnsi="Arial" w:cs="Arial"/>
            <w:b w:val="0"/>
            <w:bCs w:val="0"/>
            <w:color w:val="auto"/>
            <w:sz w:val="24"/>
            <w:szCs w:val="24"/>
          </w:rPr>
          <w:t>DSE self-assessment</w:t>
        </w:r>
      </w:hyperlink>
      <w:r w:rsidR="007F6242" w:rsidRPr="008F4409">
        <w:rPr>
          <w:rFonts w:ascii="Arial" w:hAnsi="Arial" w:cs="Arial"/>
          <w:b w:val="0"/>
          <w:bCs w:val="0"/>
          <w:color w:val="auto"/>
          <w:sz w:val="24"/>
          <w:szCs w:val="24"/>
        </w:rPr>
        <w:t xml:space="preserve">  at the outset of employment for all locations in which such work is undertaken in the course of employment and providing records to management</w:t>
      </w:r>
      <w:r w:rsidR="008F4409">
        <w:rPr>
          <w:rFonts w:ascii="Arial" w:hAnsi="Arial" w:cs="Arial"/>
          <w:b w:val="0"/>
          <w:bCs w:val="0"/>
          <w:color w:val="auto"/>
          <w:sz w:val="24"/>
          <w:szCs w:val="24"/>
        </w:rPr>
        <w:t>.</w:t>
      </w:r>
      <w:r w:rsidR="007F6242" w:rsidRPr="008F4409">
        <w:rPr>
          <w:rFonts w:ascii="Arial" w:hAnsi="Arial" w:cs="Arial"/>
          <w:b w:val="0"/>
          <w:bCs w:val="0"/>
          <w:color w:val="auto"/>
          <w:sz w:val="24"/>
          <w:szCs w:val="24"/>
        </w:rPr>
        <w:t xml:space="preserve"> </w:t>
      </w:r>
      <w:r w:rsidR="008F4409">
        <w:rPr>
          <w:rFonts w:ascii="Arial" w:hAnsi="Arial" w:cs="Arial"/>
          <w:b w:val="0"/>
          <w:bCs w:val="0"/>
          <w:color w:val="auto"/>
          <w:sz w:val="24"/>
          <w:szCs w:val="24"/>
        </w:rPr>
        <w:t>W</w:t>
      </w:r>
      <w:r w:rsidR="007F6242" w:rsidRPr="008F4409">
        <w:rPr>
          <w:rFonts w:ascii="Arial" w:hAnsi="Arial" w:cs="Arial"/>
          <w:b w:val="0"/>
          <w:bCs w:val="0"/>
          <w:color w:val="auto"/>
          <w:sz w:val="24"/>
          <w:szCs w:val="24"/>
        </w:rPr>
        <w:t>here portable DSE equipment is in use for periods lasting longer than 60 minutes or home working is undertaken in agreement with the individual’s line manager individual separate assessment(s) and record(s) should be undertaken for each eventuality.</w:t>
      </w:r>
    </w:p>
    <w:p w14:paraId="0EDABA56" w14:textId="77777777" w:rsidR="004B056D" w:rsidRDefault="007F6242" w:rsidP="004B056D">
      <w:pPr>
        <w:pStyle w:val="Heading2"/>
        <w:numPr>
          <w:ilvl w:val="0"/>
          <w:numId w:val="0"/>
        </w:numPr>
        <w:ind w:left="576" w:hanging="576"/>
        <w:rPr>
          <w:rFonts w:ascii="Arial" w:hAnsi="Arial" w:cs="Arial"/>
          <w:b w:val="0"/>
          <w:bCs w:val="0"/>
          <w:color w:val="auto"/>
          <w:sz w:val="24"/>
          <w:szCs w:val="24"/>
        </w:rPr>
      </w:pPr>
      <w:r w:rsidRPr="009233FC">
        <w:rPr>
          <w:rFonts w:ascii="Arial" w:hAnsi="Arial" w:cs="Arial"/>
          <w:b w:val="0"/>
          <w:bCs w:val="0"/>
          <w:color w:val="auto"/>
          <w:sz w:val="24"/>
          <w:szCs w:val="24"/>
        </w:rPr>
        <w:t>(b)</w:t>
      </w:r>
      <w:r w:rsidR="008F4409">
        <w:rPr>
          <w:rFonts w:ascii="Arial" w:hAnsi="Arial" w:cs="Arial"/>
          <w:b w:val="0"/>
          <w:bCs w:val="0"/>
          <w:color w:val="auto"/>
          <w:sz w:val="24"/>
          <w:szCs w:val="24"/>
        </w:rPr>
        <w:t xml:space="preserve"> </w:t>
      </w:r>
      <w:r w:rsidR="004B056D">
        <w:rPr>
          <w:rFonts w:ascii="Arial" w:hAnsi="Arial" w:cs="Arial"/>
          <w:b w:val="0"/>
          <w:bCs w:val="0"/>
          <w:color w:val="auto"/>
          <w:sz w:val="24"/>
          <w:szCs w:val="24"/>
        </w:rPr>
        <w:tab/>
      </w:r>
      <w:r w:rsidRPr="009233FC">
        <w:rPr>
          <w:rFonts w:ascii="Arial" w:hAnsi="Arial" w:cs="Arial"/>
          <w:b w:val="0"/>
          <w:bCs w:val="0"/>
          <w:color w:val="auto"/>
          <w:sz w:val="24"/>
          <w:szCs w:val="24"/>
        </w:rPr>
        <w:t>Undertaking a new assessment if changing location of work.</w:t>
      </w:r>
    </w:p>
    <w:p w14:paraId="310D35A0" w14:textId="112A5659" w:rsidR="004B056D" w:rsidRPr="009233FC" w:rsidRDefault="007F6242" w:rsidP="004B056D">
      <w:pPr>
        <w:pStyle w:val="Heading2"/>
        <w:numPr>
          <w:ilvl w:val="0"/>
          <w:numId w:val="0"/>
        </w:numPr>
        <w:ind w:left="576" w:hanging="576"/>
        <w:rPr>
          <w:rFonts w:ascii="Arial" w:hAnsi="Arial" w:cs="Arial"/>
          <w:b w:val="0"/>
          <w:bCs w:val="0"/>
          <w:color w:val="auto"/>
          <w:sz w:val="24"/>
          <w:szCs w:val="24"/>
        </w:rPr>
      </w:pPr>
      <w:r w:rsidRPr="009233FC">
        <w:rPr>
          <w:rFonts w:ascii="Arial" w:hAnsi="Arial" w:cs="Arial"/>
          <w:b w:val="0"/>
          <w:bCs w:val="0"/>
          <w:color w:val="auto"/>
          <w:sz w:val="24"/>
          <w:szCs w:val="24"/>
        </w:rPr>
        <w:t>(c)</w:t>
      </w:r>
      <w:r w:rsidR="008F4409">
        <w:rPr>
          <w:rFonts w:ascii="Arial" w:hAnsi="Arial" w:cs="Arial"/>
          <w:b w:val="0"/>
          <w:bCs w:val="0"/>
          <w:color w:val="auto"/>
          <w:sz w:val="24"/>
          <w:szCs w:val="24"/>
        </w:rPr>
        <w:t xml:space="preserve"> </w:t>
      </w:r>
      <w:r w:rsidR="004B056D">
        <w:rPr>
          <w:rFonts w:ascii="Arial" w:hAnsi="Arial" w:cs="Arial"/>
          <w:b w:val="0"/>
          <w:bCs w:val="0"/>
          <w:color w:val="auto"/>
          <w:sz w:val="24"/>
          <w:szCs w:val="24"/>
        </w:rPr>
        <w:tab/>
      </w:r>
      <w:r w:rsidRPr="009233FC">
        <w:rPr>
          <w:rFonts w:ascii="Arial" w:hAnsi="Arial" w:cs="Arial"/>
          <w:b w:val="0"/>
          <w:bCs w:val="0"/>
          <w:color w:val="auto"/>
          <w:sz w:val="24"/>
          <w:szCs w:val="24"/>
        </w:rPr>
        <w:t xml:space="preserve">Making modifications to personal DSE workstations with reference to </w:t>
      </w:r>
      <w:hyperlink r:id="rId10" w:history="1">
        <w:r w:rsidR="00671BC3" w:rsidRPr="009233FC">
          <w:rPr>
            <w:rStyle w:val="Hyperlink"/>
            <w:rFonts w:ascii="Arial" w:hAnsi="Arial" w:cs="Arial"/>
            <w:b w:val="0"/>
            <w:bCs w:val="0"/>
            <w:color w:val="auto"/>
            <w:sz w:val="24"/>
            <w:szCs w:val="24"/>
          </w:rPr>
          <w:t>DSE self-assessment</w:t>
        </w:r>
      </w:hyperlink>
      <w:r w:rsidR="00671BC3" w:rsidRPr="009233FC">
        <w:rPr>
          <w:rFonts w:ascii="Arial" w:hAnsi="Arial" w:cs="Arial"/>
          <w:b w:val="0"/>
          <w:bCs w:val="0"/>
          <w:color w:val="auto"/>
          <w:sz w:val="24"/>
          <w:szCs w:val="24"/>
        </w:rPr>
        <w:t xml:space="preserve"> </w:t>
      </w:r>
    </w:p>
    <w:p w14:paraId="3995A53F" w14:textId="393C44A5" w:rsidR="007F6242" w:rsidRPr="009233FC" w:rsidRDefault="007F6242" w:rsidP="004B056D">
      <w:pPr>
        <w:pStyle w:val="Heading2"/>
        <w:numPr>
          <w:ilvl w:val="0"/>
          <w:numId w:val="0"/>
        </w:numPr>
        <w:ind w:left="576" w:hanging="576"/>
        <w:rPr>
          <w:rFonts w:ascii="Arial" w:hAnsi="Arial" w:cs="Arial"/>
          <w:b w:val="0"/>
          <w:bCs w:val="0"/>
          <w:color w:val="auto"/>
          <w:sz w:val="24"/>
          <w:szCs w:val="24"/>
        </w:rPr>
      </w:pPr>
      <w:r w:rsidRPr="009233FC">
        <w:rPr>
          <w:rFonts w:ascii="Arial" w:hAnsi="Arial" w:cs="Arial"/>
          <w:b w:val="0"/>
          <w:bCs w:val="0"/>
          <w:color w:val="auto"/>
          <w:sz w:val="24"/>
          <w:szCs w:val="24"/>
        </w:rPr>
        <w:t>(d)</w:t>
      </w:r>
      <w:r w:rsidR="004B056D">
        <w:rPr>
          <w:rFonts w:ascii="Arial" w:hAnsi="Arial" w:cs="Arial"/>
          <w:b w:val="0"/>
          <w:bCs w:val="0"/>
          <w:color w:val="auto"/>
          <w:sz w:val="24"/>
          <w:szCs w:val="24"/>
        </w:rPr>
        <w:tab/>
      </w:r>
      <w:r w:rsidRPr="009233FC">
        <w:rPr>
          <w:rFonts w:ascii="Arial" w:hAnsi="Arial" w:cs="Arial"/>
          <w:b w:val="0"/>
          <w:bCs w:val="0"/>
          <w:color w:val="auto"/>
          <w:sz w:val="24"/>
          <w:szCs w:val="24"/>
        </w:rPr>
        <w:t>Reporting any upper limb, back or neck injuries which arise or are exacerbated because of</w:t>
      </w:r>
      <w:r w:rsidR="008F4409">
        <w:rPr>
          <w:rFonts w:ascii="Arial" w:hAnsi="Arial" w:cs="Arial"/>
          <w:b w:val="0"/>
          <w:bCs w:val="0"/>
          <w:color w:val="auto"/>
          <w:sz w:val="24"/>
          <w:szCs w:val="24"/>
        </w:rPr>
        <w:t xml:space="preserve"> </w:t>
      </w:r>
      <w:r w:rsidRPr="009233FC">
        <w:rPr>
          <w:rFonts w:ascii="Arial" w:hAnsi="Arial" w:cs="Arial"/>
          <w:b w:val="0"/>
          <w:bCs w:val="0"/>
          <w:color w:val="auto"/>
          <w:sz w:val="24"/>
          <w:szCs w:val="24"/>
        </w:rPr>
        <w:t>DSE work to the Occupational Health Department.</w:t>
      </w:r>
    </w:p>
    <w:p w14:paraId="0A2067B1" w14:textId="58223CB1" w:rsidR="007F6242" w:rsidRPr="009233FC" w:rsidRDefault="007F6242" w:rsidP="004B056D">
      <w:pPr>
        <w:pStyle w:val="Heading2"/>
        <w:numPr>
          <w:ilvl w:val="0"/>
          <w:numId w:val="0"/>
        </w:numPr>
        <w:ind w:left="576" w:hanging="576"/>
        <w:rPr>
          <w:rFonts w:ascii="Arial" w:hAnsi="Arial" w:cs="Arial"/>
          <w:b w:val="0"/>
          <w:bCs w:val="0"/>
          <w:color w:val="auto"/>
          <w:sz w:val="24"/>
          <w:szCs w:val="24"/>
        </w:rPr>
      </w:pPr>
      <w:r w:rsidRPr="009233FC">
        <w:rPr>
          <w:rFonts w:ascii="Arial" w:hAnsi="Arial" w:cs="Arial"/>
          <w:b w:val="0"/>
          <w:bCs w:val="0"/>
          <w:color w:val="auto"/>
          <w:sz w:val="24"/>
          <w:szCs w:val="24"/>
        </w:rPr>
        <w:t>(e)</w:t>
      </w:r>
      <w:r w:rsidR="008F4409">
        <w:rPr>
          <w:rFonts w:ascii="Arial" w:hAnsi="Arial" w:cs="Arial"/>
          <w:b w:val="0"/>
          <w:bCs w:val="0"/>
          <w:color w:val="auto"/>
          <w:sz w:val="24"/>
          <w:szCs w:val="24"/>
        </w:rPr>
        <w:t xml:space="preserve"> </w:t>
      </w:r>
      <w:r w:rsidR="004B056D">
        <w:rPr>
          <w:rFonts w:ascii="Arial" w:hAnsi="Arial" w:cs="Arial"/>
          <w:b w:val="0"/>
          <w:bCs w:val="0"/>
          <w:color w:val="auto"/>
          <w:sz w:val="24"/>
          <w:szCs w:val="24"/>
        </w:rPr>
        <w:tab/>
      </w:r>
      <w:r w:rsidRPr="009233FC">
        <w:rPr>
          <w:rFonts w:ascii="Arial" w:hAnsi="Arial" w:cs="Arial"/>
          <w:b w:val="0"/>
          <w:bCs w:val="0"/>
          <w:color w:val="auto"/>
          <w:sz w:val="24"/>
          <w:szCs w:val="24"/>
        </w:rPr>
        <w:t xml:space="preserve">Ensuring adequate planning and breaks from intensive DSE work </w:t>
      </w:r>
      <w:proofErr w:type="gramStart"/>
      <w:r w:rsidRPr="009233FC">
        <w:rPr>
          <w:rFonts w:ascii="Arial" w:hAnsi="Arial" w:cs="Arial"/>
          <w:b w:val="0"/>
          <w:bCs w:val="0"/>
          <w:color w:val="auto"/>
          <w:sz w:val="24"/>
          <w:szCs w:val="24"/>
        </w:rPr>
        <w:t>during the course of</w:t>
      </w:r>
      <w:proofErr w:type="gramEnd"/>
      <w:r w:rsidRPr="009233FC">
        <w:rPr>
          <w:rFonts w:ascii="Arial" w:hAnsi="Arial" w:cs="Arial"/>
          <w:b w:val="0"/>
          <w:bCs w:val="0"/>
          <w:color w:val="auto"/>
          <w:sz w:val="24"/>
          <w:szCs w:val="24"/>
        </w:rPr>
        <w:t xml:space="preserve"> the working day.</w:t>
      </w:r>
    </w:p>
    <w:p w14:paraId="01EF2865" w14:textId="347F2878" w:rsidR="007F6242" w:rsidRPr="009233FC" w:rsidRDefault="007F6242" w:rsidP="004B056D">
      <w:pPr>
        <w:pStyle w:val="Heading2"/>
        <w:numPr>
          <w:ilvl w:val="0"/>
          <w:numId w:val="0"/>
        </w:numPr>
        <w:ind w:left="576" w:hanging="576"/>
        <w:rPr>
          <w:rFonts w:ascii="Arial" w:hAnsi="Arial" w:cs="Arial"/>
          <w:b w:val="0"/>
          <w:bCs w:val="0"/>
          <w:color w:val="auto"/>
          <w:sz w:val="24"/>
          <w:szCs w:val="24"/>
        </w:rPr>
      </w:pPr>
      <w:r w:rsidRPr="009233FC">
        <w:rPr>
          <w:rFonts w:ascii="Arial" w:hAnsi="Arial" w:cs="Arial"/>
          <w:b w:val="0"/>
          <w:bCs w:val="0"/>
          <w:color w:val="auto"/>
          <w:sz w:val="24"/>
          <w:szCs w:val="24"/>
        </w:rPr>
        <w:t>(f)</w:t>
      </w:r>
      <w:r w:rsidR="008F4409">
        <w:rPr>
          <w:rFonts w:ascii="Arial" w:hAnsi="Arial" w:cs="Arial"/>
          <w:b w:val="0"/>
          <w:bCs w:val="0"/>
          <w:color w:val="auto"/>
          <w:sz w:val="24"/>
          <w:szCs w:val="24"/>
        </w:rPr>
        <w:t xml:space="preserve"> </w:t>
      </w:r>
      <w:r w:rsidR="004B056D">
        <w:rPr>
          <w:rFonts w:ascii="Arial" w:hAnsi="Arial" w:cs="Arial"/>
          <w:b w:val="0"/>
          <w:bCs w:val="0"/>
          <w:color w:val="auto"/>
          <w:sz w:val="24"/>
          <w:szCs w:val="24"/>
        </w:rPr>
        <w:tab/>
      </w:r>
      <w:r w:rsidRPr="009233FC">
        <w:rPr>
          <w:rFonts w:ascii="Arial" w:hAnsi="Arial" w:cs="Arial"/>
          <w:b w:val="0"/>
          <w:bCs w:val="0"/>
          <w:color w:val="auto"/>
          <w:sz w:val="24"/>
          <w:szCs w:val="24"/>
        </w:rPr>
        <w:t>Bringing to the attention of their manager any deficiencies or problems.</w:t>
      </w:r>
    </w:p>
    <w:p w14:paraId="012321BE" w14:textId="0D405917" w:rsidR="007F6242" w:rsidRPr="009233FC" w:rsidRDefault="007F6242" w:rsidP="004B056D">
      <w:pPr>
        <w:pStyle w:val="Heading2"/>
        <w:numPr>
          <w:ilvl w:val="0"/>
          <w:numId w:val="0"/>
        </w:numPr>
        <w:ind w:left="576" w:hanging="576"/>
        <w:rPr>
          <w:rFonts w:ascii="Arial" w:hAnsi="Arial" w:cs="Arial"/>
          <w:b w:val="0"/>
          <w:bCs w:val="0"/>
          <w:color w:val="auto"/>
          <w:sz w:val="24"/>
          <w:szCs w:val="24"/>
        </w:rPr>
      </w:pPr>
      <w:r w:rsidRPr="009233FC">
        <w:rPr>
          <w:rFonts w:ascii="Arial" w:hAnsi="Arial" w:cs="Arial"/>
          <w:b w:val="0"/>
          <w:bCs w:val="0"/>
          <w:color w:val="auto"/>
          <w:sz w:val="24"/>
          <w:szCs w:val="24"/>
        </w:rPr>
        <w:t>(g)</w:t>
      </w:r>
      <w:r w:rsidR="008F4409">
        <w:rPr>
          <w:rFonts w:ascii="Arial" w:hAnsi="Arial" w:cs="Arial"/>
          <w:b w:val="0"/>
          <w:bCs w:val="0"/>
          <w:color w:val="auto"/>
          <w:sz w:val="24"/>
          <w:szCs w:val="24"/>
        </w:rPr>
        <w:t xml:space="preserve"> </w:t>
      </w:r>
      <w:r w:rsidR="004B056D">
        <w:rPr>
          <w:rFonts w:ascii="Arial" w:hAnsi="Arial" w:cs="Arial"/>
          <w:b w:val="0"/>
          <w:bCs w:val="0"/>
          <w:color w:val="auto"/>
          <w:sz w:val="24"/>
          <w:szCs w:val="24"/>
        </w:rPr>
        <w:tab/>
      </w:r>
      <w:r w:rsidRPr="009233FC">
        <w:rPr>
          <w:rFonts w:ascii="Arial" w:hAnsi="Arial" w:cs="Arial"/>
          <w:b w:val="0"/>
          <w:bCs w:val="0"/>
          <w:color w:val="auto"/>
          <w:sz w:val="24"/>
          <w:szCs w:val="24"/>
        </w:rPr>
        <w:t xml:space="preserve">Complying with advice provided </w:t>
      </w:r>
      <w:proofErr w:type="gramStart"/>
      <w:r w:rsidRPr="009233FC">
        <w:rPr>
          <w:rFonts w:ascii="Arial" w:hAnsi="Arial" w:cs="Arial"/>
          <w:b w:val="0"/>
          <w:bCs w:val="0"/>
          <w:color w:val="auto"/>
          <w:sz w:val="24"/>
          <w:szCs w:val="24"/>
        </w:rPr>
        <w:t>in order to</w:t>
      </w:r>
      <w:proofErr w:type="gramEnd"/>
      <w:r w:rsidRPr="009233FC">
        <w:rPr>
          <w:rFonts w:ascii="Arial" w:hAnsi="Arial" w:cs="Arial"/>
          <w:b w:val="0"/>
          <w:bCs w:val="0"/>
          <w:color w:val="auto"/>
          <w:sz w:val="24"/>
          <w:szCs w:val="24"/>
        </w:rPr>
        <w:t xml:space="preserve"> reduce risks and health problems associated with DSE work.</w:t>
      </w:r>
    </w:p>
    <w:p w14:paraId="07EDEC6B" w14:textId="78A6847E" w:rsidR="007F6242" w:rsidRPr="009233FC" w:rsidRDefault="007F6242" w:rsidP="004B056D">
      <w:pPr>
        <w:pStyle w:val="Heading2"/>
        <w:numPr>
          <w:ilvl w:val="0"/>
          <w:numId w:val="0"/>
        </w:numPr>
        <w:ind w:left="576" w:hanging="576"/>
        <w:rPr>
          <w:rFonts w:ascii="Arial" w:hAnsi="Arial" w:cs="Arial"/>
          <w:b w:val="0"/>
          <w:bCs w:val="0"/>
          <w:color w:val="auto"/>
          <w:sz w:val="24"/>
          <w:szCs w:val="24"/>
        </w:rPr>
      </w:pPr>
      <w:r w:rsidRPr="009233FC">
        <w:rPr>
          <w:rFonts w:ascii="Arial" w:hAnsi="Arial" w:cs="Arial"/>
          <w:b w:val="0"/>
          <w:bCs w:val="0"/>
          <w:color w:val="auto"/>
          <w:sz w:val="24"/>
          <w:szCs w:val="24"/>
        </w:rPr>
        <w:t>(h)</w:t>
      </w:r>
      <w:r w:rsidR="008F4409">
        <w:rPr>
          <w:rFonts w:ascii="Arial" w:hAnsi="Arial" w:cs="Arial"/>
          <w:b w:val="0"/>
          <w:bCs w:val="0"/>
          <w:color w:val="auto"/>
          <w:sz w:val="24"/>
          <w:szCs w:val="24"/>
        </w:rPr>
        <w:t xml:space="preserve"> </w:t>
      </w:r>
      <w:r w:rsidR="004B056D">
        <w:rPr>
          <w:rFonts w:ascii="Arial" w:hAnsi="Arial" w:cs="Arial"/>
          <w:b w:val="0"/>
          <w:bCs w:val="0"/>
          <w:color w:val="auto"/>
          <w:sz w:val="24"/>
          <w:szCs w:val="24"/>
        </w:rPr>
        <w:tab/>
      </w:r>
      <w:r w:rsidRPr="009233FC">
        <w:rPr>
          <w:rFonts w:ascii="Arial" w:hAnsi="Arial" w:cs="Arial"/>
          <w:b w:val="0"/>
          <w:bCs w:val="0"/>
          <w:color w:val="auto"/>
          <w:sz w:val="24"/>
          <w:szCs w:val="24"/>
        </w:rPr>
        <w:t>Where sharing desk / workstation facilities ensuring adjustments to accommodate personal needs at the start of each DSE session.</w:t>
      </w:r>
    </w:p>
    <w:p w14:paraId="7FE57F18" w14:textId="1978776F" w:rsidR="008B0A2B" w:rsidRPr="008351D6" w:rsidRDefault="00334A8C">
      <w:pPr>
        <w:pStyle w:val="Heading2"/>
        <w:numPr>
          <w:ilvl w:val="1"/>
          <w:numId w:val="2"/>
        </w:numPr>
        <w:rPr>
          <w:rFonts w:ascii="Arial" w:hAnsi="Arial" w:cs="Arial"/>
          <w:b w:val="0"/>
          <w:bCs w:val="0"/>
          <w:color w:val="auto"/>
          <w:sz w:val="24"/>
          <w:szCs w:val="24"/>
        </w:rPr>
      </w:pPr>
      <w:r w:rsidRPr="008351D6">
        <w:rPr>
          <w:rFonts w:ascii="Arial" w:hAnsi="Arial" w:cs="Arial"/>
          <w:b w:val="0"/>
          <w:bCs w:val="0"/>
          <w:color w:val="auto"/>
          <w:sz w:val="24"/>
          <w:szCs w:val="24"/>
        </w:rPr>
        <w:t>Display Screen Equipment Assessors (DSEA)</w:t>
      </w:r>
    </w:p>
    <w:p w14:paraId="7ED200DF" w14:textId="77777777" w:rsidR="008351D6" w:rsidRDefault="00334A8C" w:rsidP="008351D6">
      <w:pPr>
        <w:pStyle w:val="Heading2"/>
        <w:numPr>
          <w:ilvl w:val="0"/>
          <w:numId w:val="0"/>
        </w:numPr>
        <w:ind w:left="576" w:hanging="576"/>
        <w:rPr>
          <w:rFonts w:ascii="Arial" w:hAnsi="Arial" w:cs="Arial"/>
          <w:b w:val="0"/>
          <w:bCs w:val="0"/>
          <w:color w:val="auto"/>
          <w:sz w:val="24"/>
          <w:szCs w:val="24"/>
        </w:rPr>
      </w:pPr>
      <w:r w:rsidRPr="009233FC">
        <w:rPr>
          <w:rFonts w:ascii="Arial" w:hAnsi="Arial" w:cs="Arial"/>
          <w:b w:val="0"/>
          <w:bCs w:val="0"/>
          <w:color w:val="auto"/>
          <w:sz w:val="24"/>
          <w:szCs w:val="24"/>
        </w:rPr>
        <w:t>The DSEA is responsible for:</w:t>
      </w:r>
      <w:r w:rsidR="008351D6">
        <w:rPr>
          <w:rFonts w:ascii="Arial" w:hAnsi="Arial" w:cs="Arial"/>
          <w:b w:val="0"/>
          <w:bCs w:val="0"/>
          <w:color w:val="auto"/>
          <w:sz w:val="24"/>
          <w:szCs w:val="24"/>
        </w:rPr>
        <w:t xml:space="preserve"> </w:t>
      </w:r>
    </w:p>
    <w:p w14:paraId="107A87E3" w14:textId="027B495F" w:rsidR="00334A8C" w:rsidRPr="009233FC" w:rsidRDefault="008351D6" w:rsidP="008351D6">
      <w:pPr>
        <w:pStyle w:val="Heading2"/>
        <w:numPr>
          <w:ilvl w:val="0"/>
          <w:numId w:val="0"/>
        </w:numPr>
        <w:ind w:left="576" w:hanging="576"/>
        <w:rPr>
          <w:rFonts w:ascii="Arial" w:hAnsi="Arial" w:cs="Arial"/>
          <w:b w:val="0"/>
          <w:bCs w:val="0"/>
          <w:color w:val="auto"/>
          <w:sz w:val="24"/>
          <w:szCs w:val="24"/>
        </w:rPr>
      </w:pPr>
      <w:r>
        <w:rPr>
          <w:rFonts w:ascii="Arial" w:hAnsi="Arial" w:cs="Arial"/>
          <w:b w:val="0"/>
          <w:bCs w:val="0"/>
          <w:color w:val="auto"/>
          <w:sz w:val="24"/>
          <w:szCs w:val="24"/>
        </w:rPr>
        <w:t xml:space="preserve">(a) </w:t>
      </w:r>
      <w:r>
        <w:rPr>
          <w:rFonts w:ascii="Arial" w:hAnsi="Arial" w:cs="Arial"/>
          <w:b w:val="0"/>
          <w:bCs w:val="0"/>
          <w:color w:val="auto"/>
          <w:sz w:val="24"/>
          <w:szCs w:val="24"/>
        </w:rPr>
        <w:tab/>
      </w:r>
      <w:r w:rsidR="00334A8C" w:rsidRPr="009233FC">
        <w:rPr>
          <w:rFonts w:ascii="Arial" w:hAnsi="Arial" w:cs="Arial"/>
          <w:b w:val="0"/>
          <w:bCs w:val="0"/>
          <w:color w:val="auto"/>
          <w:sz w:val="24"/>
          <w:szCs w:val="24"/>
        </w:rPr>
        <w:t>Reviewing employee DSE self-assessment documentation and assisting with adjustments.</w:t>
      </w:r>
    </w:p>
    <w:p w14:paraId="08F04C33" w14:textId="77777777" w:rsidR="00334A8C" w:rsidRPr="009233FC" w:rsidRDefault="00334A8C" w:rsidP="008351D6">
      <w:pPr>
        <w:pStyle w:val="Heading2"/>
        <w:numPr>
          <w:ilvl w:val="0"/>
          <w:numId w:val="0"/>
        </w:numPr>
        <w:ind w:left="576" w:hanging="576"/>
        <w:rPr>
          <w:rFonts w:ascii="Arial" w:hAnsi="Arial" w:cs="Arial"/>
          <w:b w:val="0"/>
          <w:bCs w:val="0"/>
          <w:color w:val="auto"/>
          <w:sz w:val="24"/>
          <w:szCs w:val="24"/>
        </w:rPr>
      </w:pPr>
      <w:r w:rsidRPr="009233FC">
        <w:rPr>
          <w:rFonts w:ascii="Arial" w:hAnsi="Arial" w:cs="Arial"/>
          <w:b w:val="0"/>
          <w:bCs w:val="0"/>
          <w:color w:val="auto"/>
          <w:sz w:val="24"/>
          <w:szCs w:val="24"/>
        </w:rPr>
        <w:t>(b)</w:t>
      </w:r>
      <w:r w:rsidRPr="009233FC">
        <w:rPr>
          <w:rFonts w:ascii="Arial" w:hAnsi="Arial" w:cs="Arial"/>
          <w:b w:val="0"/>
          <w:bCs w:val="0"/>
          <w:color w:val="auto"/>
          <w:sz w:val="24"/>
          <w:szCs w:val="24"/>
        </w:rPr>
        <w:tab/>
        <w:t>Assisting management with the maintenance of records related to DSE assessment.</w:t>
      </w:r>
    </w:p>
    <w:p w14:paraId="19EC1DA5" w14:textId="5F8611F2" w:rsidR="00334A8C" w:rsidRPr="009233FC" w:rsidRDefault="00334A8C" w:rsidP="008351D6">
      <w:pPr>
        <w:pStyle w:val="Heading2"/>
        <w:numPr>
          <w:ilvl w:val="0"/>
          <w:numId w:val="0"/>
        </w:numPr>
        <w:ind w:left="576" w:hanging="576"/>
        <w:rPr>
          <w:rFonts w:ascii="Arial" w:hAnsi="Arial" w:cs="Arial"/>
          <w:b w:val="0"/>
          <w:bCs w:val="0"/>
          <w:color w:val="auto"/>
          <w:sz w:val="24"/>
          <w:szCs w:val="24"/>
        </w:rPr>
      </w:pPr>
      <w:r w:rsidRPr="009233FC">
        <w:rPr>
          <w:rFonts w:ascii="Arial" w:hAnsi="Arial" w:cs="Arial"/>
          <w:b w:val="0"/>
          <w:bCs w:val="0"/>
          <w:color w:val="auto"/>
          <w:sz w:val="24"/>
          <w:szCs w:val="24"/>
        </w:rPr>
        <w:t>(c)</w:t>
      </w:r>
      <w:r w:rsidRPr="009233FC">
        <w:rPr>
          <w:rFonts w:ascii="Arial" w:hAnsi="Arial" w:cs="Arial"/>
          <w:b w:val="0"/>
          <w:bCs w:val="0"/>
          <w:color w:val="auto"/>
          <w:sz w:val="24"/>
          <w:szCs w:val="24"/>
        </w:rPr>
        <w:tab/>
        <w:t>Ensuring DSE in their area of responsibility is subject to detailed assessment</w:t>
      </w:r>
      <w:r w:rsidR="00D3068E" w:rsidRPr="009233FC">
        <w:rPr>
          <w:rFonts w:ascii="Arial" w:hAnsi="Arial" w:cs="Arial"/>
          <w:b w:val="0"/>
          <w:bCs w:val="0"/>
          <w:color w:val="auto"/>
          <w:sz w:val="24"/>
          <w:szCs w:val="24"/>
        </w:rPr>
        <w:t xml:space="preserve"> </w:t>
      </w:r>
      <w:hyperlink r:id="rId11" w:history="1">
        <w:r w:rsidR="00D3068E" w:rsidRPr="009233FC">
          <w:rPr>
            <w:rStyle w:val="Hyperlink"/>
            <w:rFonts w:ascii="Arial" w:hAnsi="Arial" w:cs="Arial"/>
            <w:b w:val="0"/>
            <w:bCs w:val="0"/>
            <w:color w:val="auto"/>
            <w:sz w:val="24"/>
            <w:szCs w:val="24"/>
          </w:rPr>
          <w:t>DSE Assessor Form</w:t>
        </w:r>
      </w:hyperlink>
      <w:r w:rsidR="00D3068E" w:rsidRPr="009233FC">
        <w:rPr>
          <w:rFonts w:ascii="Arial" w:hAnsi="Arial" w:cs="Arial"/>
          <w:b w:val="0"/>
          <w:bCs w:val="0"/>
          <w:color w:val="auto"/>
          <w:sz w:val="24"/>
          <w:szCs w:val="24"/>
        </w:rPr>
        <w:t xml:space="preserve"> </w:t>
      </w:r>
      <w:r w:rsidR="00D3068E" w:rsidRPr="009233FC">
        <w:rPr>
          <w:rStyle w:val="Hyperlink"/>
          <w:rFonts w:ascii="Arial" w:hAnsi="Arial" w:cs="Arial"/>
          <w:b w:val="0"/>
          <w:bCs w:val="0"/>
          <w:color w:val="auto"/>
          <w:sz w:val="24"/>
          <w:szCs w:val="24"/>
        </w:rPr>
        <w:t xml:space="preserve"> </w:t>
      </w:r>
      <w:r w:rsidRPr="009233FC">
        <w:rPr>
          <w:rFonts w:ascii="Arial" w:hAnsi="Arial" w:cs="Arial"/>
          <w:b w:val="0"/>
          <w:bCs w:val="0"/>
          <w:color w:val="auto"/>
          <w:sz w:val="24"/>
          <w:szCs w:val="24"/>
        </w:rPr>
        <w:t>when requested to do so by the manager.</w:t>
      </w:r>
    </w:p>
    <w:p w14:paraId="58F66745" w14:textId="0BE51BC6" w:rsidR="00334A8C" w:rsidRPr="009233FC" w:rsidRDefault="00334A8C" w:rsidP="008351D6">
      <w:pPr>
        <w:pStyle w:val="Heading2"/>
        <w:numPr>
          <w:ilvl w:val="0"/>
          <w:numId w:val="0"/>
        </w:numPr>
        <w:ind w:left="576" w:hanging="576"/>
        <w:rPr>
          <w:rFonts w:ascii="Arial" w:hAnsi="Arial" w:cs="Arial"/>
          <w:b w:val="0"/>
          <w:bCs w:val="0"/>
          <w:color w:val="auto"/>
          <w:sz w:val="24"/>
          <w:szCs w:val="24"/>
        </w:rPr>
      </w:pPr>
      <w:r w:rsidRPr="009233FC">
        <w:rPr>
          <w:rFonts w:ascii="Arial" w:hAnsi="Arial" w:cs="Arial"/>
          <w:b w:val="0"/>
          <w:bCs w:val="0"/>
          <w:color w:val="auto"/>
          <w:sz w:val="24"/>
          <w:szCs w:val="24"/>
        </w:rPr>
        <w:t>(d)</w:t>
      </w:r>
      <w:r w:rsidRPr="009233FC">
        <w:rPr>
          <w:rFonts w:ascii="Arial" w:hAnsi="Arial" w:cs="Arial"/>
          <w:b w:val="0"/>
          <w:bCs w:val="0"/>
          <w:color w:val="auto"/>
          <w:sz w:val="24"/>
          <w:szCs w:val="24"/>
        </w:rPr>
        <w:tab/>
        <w:t>Recording assessment and making recommendations to the manager within the scope of personal competence</w:t>
      </w:r>
      <w:r w:rsidR="00A43C2B" w:rsidRPr="009233FC">
        <w:rPr>
          <w:rFonts w:ascii="Arial" w:hAnsi="Arial" w:cs="Arial"/>
          <w:b w:val="0"/>
          <w:bCs w:val="0"/>
          <w:color w:val="auto"/>
          <w:sz w:val="24"/>
          <w:szCs w:val="24"/>
        </w:rPr>
        <w:t xml:space="preserve"> and training</w:t>
      </w:r>
      <w:r w:rsidRPr="009233FC">
        <w:rPr>
          <w:rFonts w:ascii="Arial" w:hAnsi="Arial" w:cs="Arial"/>
          <w:b w:val="0"/>
          <w:bCs w:val="0"/>
          <w:color w:val="auto"/>
          <w:sz w:val="24"/>
          <w:szCs w:val="24"/>
        </w:rPr>
        <w:t>.</w:t>
      </w:r>
    </w:p>
    <w:p w14:paraId="009700F3" w14:textId="77777777" w:rsidR="00334A8C" w:rsidRPr="009233FC" w:rsidRDefault="00334A8C" w:rsidP="008351D6">
      <w:pPr>
        <w:pStyle w:val="Heading2"/>
        <w:numPr>
          <w:ilvl w:val="0"/>
          <w:numId w:val="0"/>
        </w:numPr>
        <w:ind w:left="576" w:hanging="576"/>
        <w:rPr>
          <w:rFonts w:ascii="Arial" w:hAnsi="Arial" w:cs="Arial"/>
          <w:b w:val="0"/>
          <w:bCs w:val="0"/>
          <w:color w:val="auto"/>
          <w:sz w:val="24"/>
          <w:szCs w:val="24"/>
        </w:rPr>
      </w:pPr>
      <w:r w:rsidRPr="009233FC">
        <w:rPr>
          <w:rFonts w:ascii="Arial" w:hAnsi="Arial" w:cs="Arial"/>
          <w:b w:val="0"/>
          <w:bCs w:val="0"/>
          <w:color w:val="auto"/>
          <w:sz w:val="24"/>
          <w:szCs w:val="24"/>
        </w:rPr>
        <w:t>(e)</w:t>
      </w:r>
      <w:r w:rsidRPr="009233FC">
        <w:rPr>
          <w:rFonts w:ascii="Arial" w:hAnsi="Arial" w:cs="Arial"/>
          <w:b w:val="0"/>
          <w:bCs w:val="0"/>
          <w:color w:val="auto"/>
          <w:sz w:val="24"/>
          <w:szCs w:val="24"/>
        </w:rPr>
        <w:tab/>
        <w:t>Advising on making simple adjustments to the workstation without engendering risk to own    health.</w:t>
      </w:r>
    </w:p>
    <w:p w14:paraId="35EA1D4A" w14:textId="77777777" w:rsidR="00334A8C" w:rsidRPr="009233FC" w:rsidRDefault="00334A8C" w:rsidP="008351D6">
      <w:pPr>
        <w:pStyle w:val="Heading2"/>
        <w:numPr>
          <w:ilvl w:val="0"/>
          <w:numId w:val="0"/>
        </w:numPr>
        <w:ind w:left="576" w:hanging="576"/>
        <w:rPr>
          <w:rFonts w:ascii="Arial" w:hAnsi="Arial" w:cs="Arial"/>
          <w:b w:val="0"/>
          <w:bCs w:val="0"/>
          <w:color w:val="auto"/>
          <w:sz w:val="24"/>
          <w:szCs w:val="24"/>
        </w:rPr>
      </w:pPr>
      <w:r w:rsidRPr="009233FC">
        <w:rPr>
          <w:rFonts w:ascii="Arial" w:hAnsi="Arial" w:cs="Arial"/>
          <w:b w:val="0"/>
          <w:bCs w:val="0"/>
          <w:color w:val="auto"/>
          <w:sz w:val="24"/>
          <w:szCs w:val="24"/>
        </w:rPr>
        <w:t>(f)</w:t>
      </w:r>
      <w:r w:rsidRPr="009233FC">
        <w:rPr>
          <w:rFonts w:ascii="Arial" w:hAnsi="Arial" w:cs="Arial"/>
          <w:b w:val="0"/>
          <w:bCs w:val="0"/>
          <w:color w:val="auto"/>
          <w:sz w:val="24"/>
          <w:szCs w:val="24"/>
        </w:rPr>
        <w:tab/>
        <w:t>Reviewing modifications to workstation with individuals after completion.</w:t>
      </w:r>
    </w:p>
    <w:p w14:paraId="4F94E14D" w14:textId="67465A04" w:rsidR="00334A8C" w:rsidRDefault="00334A8C" w:rsidP="008351D6">
      <w:pPr>
        <w:pStyle w:val="Heading2"/>
        <w:numPr>
          <w:ilvl w:val="0"/>
          <w:numId w:val="0"/>
        </w:numPr>
        <w:ind w:left="576" w:hanging="576"/>
        <w:rPr>
          <w:rFonts w:ascii="Arial" w:hAnsi="Arial" w:cs="Arial"/>
          <w:b w:val="0"/>
          <w:bCs w:val="0"/>
          <w:color w:val="auto"/>
          <w:sz w:val="24"/>
          <w:szCs w:val="24"/>
        </w:rPr>
      </w:pPr>
      <w:r w:rsidRPr="009233FC">
        <w:rPr>
          <w:rFonts w:ascii="Arial" w:hAnsi="Arial" w:cs="Arial"/>
          <w:b w:val="0"/>
          <w:bCs w:val="0"/>
          <w:color w:val="auto"/>
          <w:sz w:val="24"/>
          <w:szCs w:val="24"/>
        </w:rPr>
        <w:t>(g)</w:t>
      </w:r>
      <w:r w:rsidRPr="009233FC">
        <w:rPr>
          <w:rFonts w:ascii="Arial" w:hAnsi="Arial" w:cs="Arial"/>
          <w:b w:val="0"/>
          <w:bCs w:val="0"/>
          <w:color w:val="auto"/>
          <w:sz w:val="24"/>
          <w:szCs w:val="24"/>
        </w:rPr>
        <w:tab/>
        <w:t>Advising management of any failure to follow advice on the part of individual employees.</w:t>
      </w:r>
    </w:p>
    <w:p w14:paraId="10F82CA3" w14:textId="1BD5333F" w:rsidR="00D272D2" w:rsidRPr="00D272D2" w:rsidRDefault="00D272D2" w:rsidP="00D272D2">
      <w:pPr>
        <w:tabs>
          <w:tab w:val="left" w:pos="1275"/>
        </w:tabs>
        <w:rPr>
          <w:lang w:val="en-US"/>
        </w:rPr>
      </w:pPr>
      <w:r>
        <w:rPr>
          <w:lang w:val="en-US"/>
        </w:rPr>
        <w:tab/>
      </w:r>
    </w:p>
    <w:p w14:paraId="0BDF71DD" w14:textId="77777777" w:rsidR="0084202E" w:rsidRPr="009233FC" w:rsidRDefault="00334A8C" w:rsidP="008351D6">
      <w:pPr>
        <w:pStyle w:val="Heading2"/>
        <w:numPr>
          <w:ilvl w:val="0"/>
          <w:numId w:val="0"/>
        </w:numPr>
        <w:ind w:left="576" w:hanging="576"/>
        <w:rPr>
          <w:rFonts w:ascii="Arial" w:hAnsi="Arial" w:cs="Arial"/>
          <w:b w:val="0"/>
          <w:bCs w:val="0"/>
          <w:color w:val="auto"/>
          <w:sz w:val="24"/>
          <w:szCs w:val="24"/>
        </w:rPr>
      </w:pPr>
      <w:r w:rsidRPr="009233FC">
        <w:rPr>
          <w:rFonts w:ascii="Arial" w:hAnsi="Arial" w:cs="Arial"/>
          <w:b w:val="0"/>
          <w:bCs w:val="0"/>
          <w:color w:val="auto"/>
          <w:sz w:val="24"/>
          <w:szCs w:val="24"/>
        </w:rPr>
        <w:lastRenderedPageBreak/>
        <w:t>(h)</w:t>
      </w:r>
      <w:r w:rsidRPr="009233FC">
        <w:rPr>
          <w:rFonts w:ascii="Arial" w:hAnsi="Arial" w:cs="Arial"/>
          <w:b w:val="0"/>
          <w:bCs w:val="0"/>
          <w:color w:val="auto"/>
          <w:sz w:val="24"/>
          <w:szCs w:val="24"/>
        </w:rPr>
        <w:tab/>
        <w:t xml:space="preserve">Liaising with the employee and the employee’s manager if made aware of health problems related to DSE work </w:t>
      </w:r>
      <w:proofErr w:type="gramStart"/>
      <w:r w:rsidRPr="009233FC">
        <w:rPr>
          <w:rFonts w:ascii="Arial" w:hAnsi="Arial" w:cs="Arial"/>
          <w:b w:val="0"/>
          <w:bCs w:val="0"/>
          <w:color w:val="auto"/>
          <w:sz w:val="24"/>
          <w:szCs w:val="24"/>
        </w:rPr>
        <w:t>in the course of</w:t>
      </w:r>
      <w:proofErr w:type="gramEnd"/>
      <w:r w:rsidRPr="009233FC">
        <w:rPr>
          <w:rFonts w:ascii="Arial" w:hAnsi="Arial" w:cs="Arial"/>
          <w:b w:val="0"/>
          <w:bCs w:val="0"/>
          <w:color w:val="auto"/>
          <w:sz w:val="24"/>
          <w:szCs w:val="24"/>
        </w:rPr>
        <w:t xml:space="preserve"> the assessment.</w:t>
      </w:r>
    </w:p>
    <w:p w14:paraId="5AE779DE" w14:textId="77777777" w:rsidR="000431A6" w:rsidRPr="009233FC" w:rsidRDefault="0084202E" w:rsidP="008351D6">
      <w:pPr>
        <w:pStyle w:val="Heading2"/>
        <w:numPr>
          <w:ilvl w:val="0"/>
          <w:numId w:val="0"/>
        </w:numPr>
        <w:ind w:left="576" w:hanging="576"/>
        <w:rPr>
          <w:rFonts w:ascii="Arial" w:hAnsi="Arial" w:cs="Arial"/>
          <w:b w:val="0"/>
          <w:bCs w:val="0"/>
          <w:color w:val="auto"/>
          <w:sz w:val="24"/>
          <w:szCs w:val="24"/>
        </w:rPr>
      </w:pPr>
      <w:r w:rsidRPr="009233FC">
        <w:rPr>
          <w:rFonts w:ascii="Arial" w:hAnsi="Arial" w:cs="Arial"/>
          <w:b w:val="0"/>
          <w:bCs w:val="0"/>
          <w:color w:val="auto"/>
          <w:sz w:val="24"/>
          <w:szCs w:val="24"/>
        </w:rPr>
        <w:t>(</w:t>
      </w:r>
      <w:proofErr w:type="spellStart"/>
      <w:r w:rsidRPr="009233FC">
        <w:rPr>
          <w:rFonts w:ascii="Arial" w:hAnsi="Arial" w:cs="Arial"/>
          <w:b w:val="0"/>
          <w:bCs w:val="0"/>
          <w:color w:val="auto"/>
          <w:sz w:val="24"/>
          <w:szCs w:val="24"/>
        </w:rPr>
        <w:t>i</w:t>
      </w:r>
      <w:proofErr w:type="spellEnd"/>
      <w:r w:rsidRPr="009233FC">
        <w:rPr>
          <w:rFonts w:ascii="Arial" w:hAnsi="Arial" w:cs="Arial"/>
          <w:b w:val="0"/>
          <w:bCs w:val="0"/>
          <w:color w:val="auto"/>
          <w:sz w:val="24"/>
          <w:szCs w:val="24"/>
        </w:rPr>
        <w:t xml:space="preserve">)      </w:t>
      </w:r>
      <w:r w:rsidR="000431A6" w:rsidRPr="009233FC">
        <w:rPr>
          <w:rFonts w:ascii="Arial" w:hAnsi="Arial" w:cs="Arial"/>
          <w:b w:val="0"/>
          <w:bCs w:val="0"/>
          <w:color w:val="auto"/>
          <w:sz w:val="24"/>
          <w:szCs w:val="24"/>
        </w:rPr>
        <w:t xml:space="preserve"> </w:t>
      </w:r>
      <w:r w:rsidR="00E120F6" w:rsidRPr="009233FC">
        <w:rPr>
          <w:rFonts w:ascii="Arial" w:hAnsi="Arial" w:cs="Arial"/>
          <w:b w:val="0"/>
          <w:bCs w:val="0"/>
          <w:color w:val="auto"/>
          <w:sz w:val="24"/>
          <w:szCs w:val="24"/>
        </w:rPr>
        <w:t>Notifying managers or advising the employee to do so i</w:t>
      </w:r>
      <w:r w:rsidR="00F61911" w:rsidRPr="009233FC">
        <w:rPr>
          <w:rFonts w:ascii="Arial" w:hAnsi="Arial" w:cs="Arial"/>
          <w:b w:val="0"/>
          <w:bCs w:val="0"/>
          <w:color w:val="auto"/>
          <w:sz w:val="24"/>
          <w:szCs w:val="24"/>
        </w:rPr>
        <w:t>f it is deemed</w:t>
      </w:r>
      <w:r w:rsidR="00541D79" w:rsidRPr="009233FC">
        <w:rPr>
          <w:rFonts w:ascii="Arial" w:hAnsi="Arial" w:cs="Arial"/>
          <w:b w:val="0"/>
          <w:bCs w:val="0"/>
          <w:color w:val="auto"/>
          <w:sz w:val="24"/>
          <w:szCs w:val="24"/>
        </w:rPr>
        <w:t xml:space="preserve"> </w:t>
      </w:r>
      <w:r w:rsidR="00F61911" w:rsidRPr="009233FC">
        <w:rPr>
          <w:rFonts w:ascii="Arial" w:hAnsi="Arial" w:cs="Arial"/>
          <w:b w:val="0"/>
          <w:bCs w:val="0"/>
          <w:color w:val="auto"/>
          <w:sz w:val="24"/>
          <w:szCs w:val="24"/>
        </w:rPr>
        <w:t xml:space="preserve">that the individual </w:t>
      </w:r>
      <w:r w:rsidR="00334A8C" w:rsidRPr="009233FC">
        <w:rPr>
          <w:rFonts w:ascii="Arial" w:hAnsi="Arial" w:cs="Arial"/>
          <w:b w:val="0"/>
          <w:bCs w:val="0"/>
          <w:color w:val="auto"/>
          <w:sz w:val="24"/>
          <w:szCs w:val="24"/>
        </w:rPr>
        <w:t>require</w:t>
      </w:r>
      <w:r w:rsidR="00F61911" w:rsidRPr="009233FC">
        <w:rPr>
          <w:rFonts w:ascii="Arial" w:hAnsi="Arial" w:cs="Arial"/>
          <w:b w:val="0"/>
          <w:bCs w:val="0"/>
          <w:color w:val="auto"/>
          <w:sz w:val="24"/>
          <w:szCs w:val="24"/>
        </w:rPr>
        <w:t>s</w:t>
      </w:r>
      <w:r w:rsidR="000431A6" w:rsidRPr="009233FC">
        <w:rPr>
          <w:rFonts w:ascii="Arial" w:hAnsi="Arial" w:cs="Arial"/>
          <w:b w:val="0"/>
          <w:bCs w:val="0"/>
          <w:color w:val="auto"/>
          <w:sz w:val="24"/>
          <w:szCs w:val="24"/>
        </w:rPr>
        <w:t xml:space="preserve"> </w:t>
      </w:r>
      <w:r w:rsidR="00E120F6" w:rsidRPr="009233FC">
        <w:rPr>
          <w:rFonts w:ascii="Arial" w:hAnsi="Arial" w:cs="Arial"/>
          <w:b w:val="0"/>
          <w:bCs w:val="0"/>
          <w:color w:val="auto"/>
          <w:sz w:val="24"/>
          <w:szCs w:val="24"/>
        </w:rPr>
        <w:t>a referral to occupational health for</w:t>
      </w:r>
      <w:r w:rsidR="00334A8C" w:rsidRPr="009233FC">
        <w:rPr>
          <w:rFonts w:ascii="Arial" w:hAnsi="Arial" w:cs="Arial"/>
          <w:b w:val="0"/>
          <w:bCs w:val="0"/>
          <w:color w:val="auto"/>
          <w:sz w:val="24"/>
          <w:szCs w:val="24"/>
        </w:rPr>
        <w:t xml:space="preserve"> further assessment</w:t>
      </w:r>
      <w:r w:rsidR="00E120F6" w:rsidRPr="009233FC">
        <w:rPr>
          <w:rFonts w:ascii="Arial" w:hAnsi="Arial" w:cs="Arial"/>
          <w:b w:val="0"/>
          <w:bCs w:val="0"/>
          <w:color w:val="auto"/>
          <w:sz w:val="24"/>
          <w:szCs w:val="24"/>
        </w:rPr>
        <w:t>.</w:t>
      </w:r>
      <w:r w:rsidR="00334A8C" w:rsidRPr="009233FC">
        <w:rPr>
          <w:rFonts w:ascii="Arial" w:hAnsi="Arial" w:cs="Arial"/>
          <w:b w:val="0"/>
          <w:bCs w:val="0"/>
          <w:color w:val="auto"/>
          <w:sz w:val="24"/>
          <w:szCs w:val="24"/>
        </w:rPr>
        <w:t xml:space="preserve"> This is to ensure managers are aware of any health issues that are affecting the employee they manage as well as any adjustments advised if appropriate. </w:t>
      </w:r>
      <w:r w:rsidR="0066598F" w:rsidRPr="009233FC">
        <w:rPr>
          <w:rFonts w:ascii="Arial" w:hAnsi="Arial" w:cs="Arial"/>
          <w:b w:val="0"/>
          <w:bCs w:val="0"/>
          <w:color w:val="auto"/>
          <w:sz w:val="24"/>
          <w:szCs w:val="24"/>
        </w:rPr>
        <w:t xml:space="preserve">  </w:t>
      </w:r>
    </w:p>
    <w:p w14:paraId="4BC7D869" w14:textId="1387B9A7" w:rsidR="0066598F" w:rsidRPr="009233FC" w:rsidRDefault="00334A8C" w:rsidP="008351D6">
      <w:pPr>
        <w:pStyle w:val="Heading2"/>
        <w:numPr>
          <w:ilvl w:val="0"/>
          <w:numId w:val="0"/>
        </w:numPr>
        <w:ind w:left="576" w:hanging="576"/>
        <w:rPr>
          <w:rFonts w:ascii="Arial" w:hAnsi="Arial" w:cs="Arial"/>
          <w:b w:val="0"/>
          <w:bCs w:val="0"/>
          <w:color w:val="auto"/>
          <w:sz w:val="24"/>
          <w:szCs w:val="24"/>
        </w:rPr>
      </w:pPr>
      <w:r w:rsidRPr="009233FC">
        <w:rPr>
          <w:rFonts w:ascii="Arial" w:hAnsi="Arial" w:cs="Arial"/>
          <w:b w:val="0"/>
          <w:bCs w:val="0"/>
          <w:color w:val="auto"/>
          <w:sz w:val="24"/>
          <w:szCs w:val="24"/>
        </w:rPr>
        <w:t xml:space="preserve"> </w:t>
      </w:r>
      <w:r w:rsidR="0066598F" w:rsidRPr="009233FC">
        <w:rPr>
          <w:rFonts w:ascii="Arial" w:hAnsi="Arial" w:cs="Arial"/>
          <w:b w:val="0"/>
          <w:bCs w:val="0"/>
          <w:color w:val="auto"/>
          <w:sz w:val="24"/>
          <w:szCs w:val="24"/>
        </w:rPr>
        <w:t>3.5</w:t>
      </w:r>
      <w:r w:rsidR="0066598F" w:rsidRPr="009233FC">
        <w:rPr>
          <w:rFonts w:ascii="Arial" w:hAnsi="Arial" w:cs="Arial"/>
          <w:b w:val="0"/>
          <w:bCs w:val="0"/>
          <w:color w:val="auto"/>
          <w:sz w:val="24"/>
          <w:szCs w:val="24"/>
        </w:rPr>
        <w:tab/>
        <w:t>The Occupational Health Department (OHD)</w:t>
      </w:r>
    </w:p>
    <w:p w14:paraId="63220497" w14:textId="77777777" w:rsidR="0066598F" w:rsidRPr="009233FC" w:rsidRDefault="0066598F" w:rsidP="008351D6">
      <w:pPr>
        <w:pStyle w:val="Heading2"/>
        <w:numPr>
          <w:ilvl w:val="0"/>
          <w:numId w:val="0"/>
        </w:numPr>
        <w:ind w:left="576" w:hanging="576"/>
        <w:rPr>
          <w:rFonts w:ascii="Arial" w:hAnsi="Arial" w:cs="Arial"/>
          <w:b w:val="0"/>
          <w:bCs w:val="0"/>
          <w:color w:val="auto"/>
          <w:sz w:val="24"/>
          <w:szCs w:val="24"/>
        </w:rPr>
      </w:pPr>
      <w:r w:rsidRPr="009233FC">
        <w:rPr>
          <w:rFonts w:ascii="Arial" w:hAnsi="Arial" w:cs="Arial"/>
          <w:b w:val="0"/>
          <w:bCs w:val="0"/>
          <w:color w:val="auto"/>
          <w:sz w:val="24"/>
          <w:szCs w:val="24"/>
        </w:rPr>
        <w:t>The OHD is responsible for: -</w:t>
      </w:r>
    </w:p>
    <w:p w14:paraId="2D1A2E72" w14:textId="77777777" w:rsidR="0066598F" w:rsidRPr="009233FC" w:rsidRDefault="0066598F" w:rsidP="008351D6">
      <w:pPr>
        <w:pStyle w:val="Heading2"/>
        <w:numPr>
          <w:ilvl w:val="0"/>
          <w:numId w:val="0"/>
        </w:numPr>
        <w:ind w:left="576" w:hanging="576"/>
        <w:rPr>
          <w:rFonts w:ascii="Arial" w:hAnsi="Arial" w:cs="Arial"/>
          <w:b w:val="0"/>
          <w:bCs w:val="0"/>
          <w:color w:val="auto"/>
          <w:sz w:val="24"/>
          <w:szCs w:val="24"/>
        </w:rPr>
      </w:pPr>
      <w:r w:rsidRPr="009233FC">
        <w:rPr>
          <w:rFonts w:ascii="Arial" w:hAnsi="Arial" w:cs="Arial"/>
          <w:b w:val="0"/>
          <w:bCs w:val="0"/>
          <w:color w:val="auto"/>
          <w:sz w:val="24"/>
          <w:szCs w:val="24"/>
        </w:rPr>
        <w:t>(a)</w:t>
      </w:r>
      <w:r w:rsidRPr="009233FC">
        <w:rPr>
          <w:rFonts w:ascii="Arial" w:hAnsi="Arial" w:cs="Arial"/>
          <w:b w:val="0"/>
          <w:bCs w:val="0"/>
          <w:color w:val="auto"/>
          <w:sz w:val="24"/>
          <w:szCs w:val="24"/>
        </w:rPr>
        <w:tab/>
        <w:t>Facilitation of DSEA training and refresher updates.</w:t>
      </w:r>
    </w:p>
    <w:p w14:paraId="7328C07C" w14:textId="77777777" w:rsidR="0066598F" w:rsidRPr="009233FC" w:rsidRDefault="0066598F" w:rsidP="008351D6">
      <w:pPr>
        <w:pStyle w:val="Heading2"/>
        <w:numPr>
          <w:ilvl w:val="0"/>
          <w:numId w:val="0"/>
        </w:numPr>
        <w:ind w:left="576" w:hanging="576"/>
        <w:rPr>
          <w:rFonts w:ascii="Arial" w:hAnsi="Arial" w:cs="Arial"/>
          <w:b w:val="0"/>
          <w:bCs w:val="0"/>
          <w:color w:val="auto"/>
          <w:sz w:val="24"/>
          <w:szCs w:val="24"/>
        </w:rPr>
      </w:pPr>
      <w:r w:rsidRPr="009233FC">
        <w:rPr>
          <w:rFonts w:ascii="Arial" w:hAnsi="Arial" w:cs="Arial"/>
          <w:b w:val="0"/>
          <w:bCs w:val="0"/>
          <w:color w:val="auto"/>
          <w:sz w:val="24"/>
          <w:szCs w:val="24"/>
        </w:rPr>
        <w:t>(b)</w:t>
      </w:r>
      <w:r w:rsidRPr="009233FC">
        <w:rPr>
          <w:rFonts w:ascii="Arial" w:hAnsi="Arial" w:cs="Arial"/>
          <w:b w:val="0"/>
          <w:bCs w:val="0"/>
          <w:color w:val="auto"/>
          <w:sz w:val="24"/>
          <w:szCs w:val="24"/>
        </w:rPr>
        <w:tab/>
        <w:t>Responding to queries from DSEAs and managers</w:t>
      </w:r>
    </w:p>
    <w:p w14:paraId="64E83B61" w14:textId="0A72D495" w:rsidR="0066598F" w:rsidRPr="009233FC" w:rsidRDefault="0066598F" w:rsidP="008351D6">
      <w:pPr>
        <w:pStyle w:val="Heading2"/>
        <w:numPr>
          <w:ilvl w:val="0"/>
          <w:numId w:val="0"/>
        </w:numPr>
        <w:ind w:left="576" w:hanging="576"/>
        <w:rPr>
          <w:rFonts w:ascii="Arial" w:hAnsi="Arial" w:cs="Arial"/>
          <w:b w:val="0"/>
          <w:bCs w:val="0"/>
          <w:color w:val="auto"/>
          <w:sz w:val="24"/>
          <w:szCs w:val="24"/>
        </w:rPr>
      </w:pPr>
      <w:r w:rsidRPr="009233FC">
        <w:rPr>
          <w:rFonts w:ascii="Arial" w:hAnsi="Arial" w:cs="Arial"/>
          <w:b w:val="0"/>
          <w:bCs w:val="0"/>
          <w:color w:val="auto"/>
          <w:sz w:val="24"/>
          <w:szCs w:val="24"/>
        </w:rPr>
        <w:t>(c)</w:t>
      </w:r>
      <w:r w:rsidRPr="009233FC">
        <w:rPr>
          <w:rFonts w:ascii="Arial" w:hAnsi="Arial" w:cs="Arial"/>
          <w:b w:val="0"/>
          <w:bCs w:val="0"/>
          <w:color w:val="auto"/>
          <w:sz w:val="24"/>
          <w:szCs w:val="24"/>
        </w:rPr>
        <w:tab/>
        <w:t>Assessment of staff health problems related to DSE work when outside of the scope of the designated DSEA and providing advice to managers.</w:t>
      </w:r>
      <w:r w:rsidR="00E120F6" w:rsidRPr="009233FC">
        <w:rPr>
          <w:rFonts w:ascii="Arial" w:hAnsi="Arial" w:cs="Arial"/>
          <w:b w:val="0"/>
          <w:bCs w:val="0"/>
          <w:color w:val="auto"/>
          <w:sz w:val="24"/>
          <w:szCs w:val="24"/>
        </w:rPr>
        <w:t xml:space="preserve"> With the employees consent a copy of any adjustments or recommendations made will be shared with their manager within the occupational health report. If an employee has undergone a specialist assessment</w:t>
      </w:r>
      <w:r w:rsidR="00541D79" w:rsidRPr="009233FC">
        <w:rPr>
          <w:rFonts w:ascii="Arial" w:hAnsi="Arial" w:cs="Arial"/>
          <w:b w:val="0"/>
          <w:bCs w:val="0"/>
          <w:color w:val="auto"/>
          <w:sz w:val="24"/>
          <w:szCs w:val="24"/>
        </w:rPr>
        <w:t xml:space="preserve"> through an external service</w:t>
      </w:r>
      <w:r w:rsidR="00E120F6" w:rsidRPr="009233FC">
        <w:rPr>
          <w:rFonts w:ascii="Arial" w:hAnsi="Arial" w:cs="Arial"/>
          <w:b w:val="0"/>
          <w:bCs w:val="0"/>
          <w:color w:val="auto"/>
          <w:sz w:val="24"/>
          <w:szCs w:val="24"/>
        </w:rPr>
        <w:t xml:space="preserve">, then the report </w:t>
      </w:r>
      <w:r w:rsidR="00541D79" w:rsidRPr="009233FC">
        <w:rPr>
          <w:rFonts w:ascii="Arial" w:hAnsi="Arial" w:cs="Arial"/>
          <w:b w:val="0"/>
          <w:bCs w:val="0"/>
          <w:color w:val="auto"/>
          <w:sz w:val="24"/>
          <w:szCs w:val="24"/>
        </w:rPr>
        <w:t>will</w:t>
      </w:r>
      <w:r w:rsidR="00E120F6" w:rsidRPr="009233FC">
        <w:rPr>
          <w:rFonts w:ascii="Arial" w:hAnsi="Arial" w:cs="Arial"/>
          <w:b w:val="0"/>
          <w:bCs w:val="0"/>
          <w:color w:val="auto"/>
          <w:sz w:val="24"/>
          <w:szCs w:val="24"/>
        </w:rPr>
        <w:t xml:space="preserve"> be sent directly to the referring manager and the employee as well as </w:t>
      </w:r>
      <w:r w:rsidR="00541D79" w:rsidRPr="009233FC">
        <w:rPr>
          <w:rFonts w:ascii="Arial" w:hAnsi="Arial" w:cs="Arial"/>
          <w:b w:val="0"/>
          <w:bCs w:val="0"/>
          <w:color w:val="auto"/>
          <w:sz w:val="24"/>
          <w:szCs w:val="24"/>
        </w:rPr>
        <w:t xml:space="preserve">a </w:t>
      </w:r>
      <w:r w:rsidR="00E120F6" w:rsidRPr="009233FC">
        <w:rPr>
          <w:rFonts w:ascii="Arial" w:hAnsi="Arial" w:cs="Arial"/>
          <w:b w:val="0"/>
          <w:bCs w:val="0"/>
          <w:color w:val="auto"/>
          <w:sz w:val="24"/>
          <w:szCs w:val="24"/>
        </w:rPr>
        <w:t>copy</w:t>
      </w:r>
      <w:r w:rsidR="00541D79" w:rsidRPr="009233FC">
        <w:rPr>
          <w:rFonts w:ascii="Arial" w:hAnsi="Arial" w:cs="Arial"/>
          <w:b w:val="0"/>
          <w:bCs w:val="0"/>
          <w:color w:val="auto"/>
          <w:sz w:val="24"/>
          <w:szCs w:val="24"/>
        </w:rPr>
        <w:t xml:space="preserve"> to </w:t>
      </w:r>
      <w:r w:rsidR="00E120F6" w:rsidRPr="009233FC">
        <w:rPr>
          <w:rFonts w:ascii="Arial" w:hAnsi="Arial" w:cs="Arial"/>
          <w:b w:val="0"/>
          <w:bCs w:val="0"/>
          <w:color w:val="auto"/>
          <w:sz w:val="24"/>
          <w:szCs w:val="24"/>
        </w:rPr>
        <w:t>occupational health.</w:t>
      </w:r>
    </w:p>
    <w:p w14:paraId="3A6E7A59" w14:textId="78E8EFC2" w:rsidR="0066598F" w:rsidRPr="009233FC" w:rsidRDefault="0066598F" w:rsidP="008351D6">
      <w:pPr>
        <w:pStyle w:val="Heading2"/>
        <w:numPr>
          <w:ilvl w:val="0"/>
          <w:numId w:val="0"/>
        </w:numPr>
        <w:ind w:left="576" w:hanging="576"/>
        <w:rPr>
          <w:rFonts w:ascii="Arial" w:hAnsi="Arial" w:cs="Arial"/>
          <w:b w:val="0"/>
          <w:bCs w:val="0"/>
          <w:color w:val="auto"/>
          <w:sz w:val="24"/>
          <w:szCs w:val="24"/>
        </w:rPr>
      </w:pPr>
      <w:r w:rsidRPr="009233FC">
        <w:rPr>
          <w:rFonts w:ascii="Arial" w:hAnsi="Arial" w:cs="Arial"/>
          <w:b w:val="0"/>
          <w:bCs w:val="0"/>
          <w:color w:val="auto"/>
          <w:sz w:val="24"/>
          <w:szCs w:val="24"/>
        </w:rPr>
        <w:t>(d)</w:t>
      </w:r>
      <w:r w:rsidRPr="009233FC">
        <w:rPr>
          <w:rFonts w:ascii="Arial" w:hAnsi="Arial" w:cs="Arial"/>
          <w:b w:val="0"/>
          <w:bCs w:val="0"/>
          <w:color w:val="auto"/>
          <w:sz w:val="24"/>
          <w:szCs w:val="24"/>
        </w:rPr>
        <w:tab/>
        <w:t>Facilitation of DSE awareness training to employees.</w:t>
      </w:r>
    </w:p>
    <w:p w14:paraId="4D0DE916" w14:textId="77777777" w:rsidR="0066598F" w:rsidRPr="009233FC" w:rsidRDefault="0066598F" w:rsidP="008351D6">
      <w:pPr>
        <w:pStyle w:val="Heading2"/>
        <w:numPr>
          <w:ilvl w:val="0"/>
          <w:numId w:val="0"/>
        </w:numPr>
        <w:ind w:left="576" w:hanging="576"/>
        <w:rPr>
          <w:rFonts w:ascii="Arial" w:hAnsi="Arial" w:cs="Arial"/>
          <w:b w:val="0"/>
          <w:bCs w:val="0"/>
          <w:color w:val="auto"/>
          <w:sz w:val="24"/>
          <w:szCs w:val="24"/>
        </w:rPr>
      </w:pPr>
      <w:r w:rsidRPr="009233FC">
        <w:rPr>
          <w:rFonts w:ascii="Arial" w:hAnsi="Arial" w:cs="Arial"/>
          <w:b w:val="0"/>
          <w:bCs w:val="0"/>
          <w:color w:val="auto"/>
          <w:sz w:val="24"/>
          <w:szCs w:val="24"/>
        </w:rPr>
        <w:t>(e)</w:t>
      </w:r>
      <w:r w:rsidRPr="009233FC">
        <w:rPr>
          <w:rFonts w:ascii="Arial" w:hAnsi="Arial" w:cs="Arial"/>
          <w:b w:val="0"/>
          <w:bCs w:val="0"/>
          <w:color w:val="auto"/>
          <w:sz w:val="24"/>
          <w:szCs w:val="24"/>
        </w:rPr>
        <w:tab/>
        <w:t>Distribution of DSE eye test vouchers to ‘DSE users’ and charge back to management units.</w:t>
      </w:r>
    </w:p>
    <w:p w14:paraId="7458FDF1" w14:textId="77777777" w:rsidR="0066598F" w:rsidRPr="00071DC1" w:rsidRDefault="0066598F" w:rsidP="008351D6">
      <w:pPr>
        <w:pStyle w:val="Heading2"/>
        <w:numPr>
          <w:ilvl w:val="0"/>
          <w:numId w:val="0"/>
        </w:numPr>
        <w:ind w:left="576" w:hanging="576"/>
      </w:pPr>
      <w:r w:rsidRPr="009233FC">
        <w:rPr>
          <w:rFonts w:ascii="Arial" w:hAnsi="Arial" w:cs="Arial"/>
          <w:b w:val="0"/>
          <w:bCs w:val="0"/>
          <w:color w:val="auto"/>
          <w:sz w:val="24"/>
          <w:szCs w:val="24"/>
        </w:rPr>
        <w:t>(f)</w:t>
      </w:r>
      <w:r w:rsidRPr="009233FC">
        <w:rPr>
          <w:rFonts w:ascii="Arial" w:hAnsi="Arial" w:cs="Arial"/>
          <w:b w:val="0"/>
          <w:bCs w:val="0"/>
          <w:color w:val="auto"/>
          <w:sz w:val="24"/>
          <w:szCs w:val="24"/>
        </w:rPr>
        <w:tab/>
        <w:t>Maintaining awareness of health and safety legislation and guidelines relevant to DSE work and advising the University of any changes</w:t>
      </w:r>
      <w:r w:rsidRPr="00071DC1">
        <w:t>.</w:t>
      </w:r>
    </w:p>
    <w:p w14:paraId="62325F11" w14:textId="77777777" w:rsidR="008351D6" w:rsidRDefault="008351D6" w:rsidP="0066598F">
      <w:pPr>
        <w:spacing w:line="360" w:lineRule="auto"/>
        <w:jc w:val="both"/>
        <w:outlineLvl w:val="0"/>
        <w:rPr>
          <w:b/>
        </w:rPr>
      </w:pPr>
    </w:p>
    <w:p w14:paraId="1305CDBF" w14:textId="1A17B941" w:rsidR="0066598F" w:rsidRDefault="00D272D2" w:rsidP="008351D6">
      <w:pPr>
        <w:pStyle w:val="Heading1"/>
      </w:pPr>
      <w:r>
        <w:t>R</w:t>
      </w:r>
      <w:r w:rsidR="0066598F" w:rsidRPr="00071DC1">
        <w:t>elevant university policies</w:t>
      </w:r>
    </w:p>
    <w:p w14:paraId="3C1E34AB" w14:textId="251C7D46" w:rsidR="00422BF1" w:rsidRPr="00105C2B" w:rsidRDefault="00791E7A" w:rsidP="0066598F">
      <w:pPr>
        <w:spacing w:line="360" w:lineRule="auto"/>
        <w:jc w:val="both"/>
        <w:outlineLvl w:val="0"/>
        <w:rPr>
          <w:bCs/>
        </w:rPr>
      </w:pPr>
      <w:r w:rsidRPr="00105C2B">
        <w:rPr>
          <w:bCs/>
        </w:rPr>
        <w:t>Hybrid working Framework</w:t>
      </w:r>
      <w:r w:rsidR="00121A32">
        <w:rPr>
          <w:bCs/>
        </w:rPr>
        <w:t xml:space="preserve"> </w:t>
      </w:r>
      <w:hyperlink r:id="rId12" w:history="1">
        <w:r w:rsidR="00121A32">
          <w:rPr>
            <w:rStyle w:val="Hyperlink"/>
          </w:rPr>
          <w:t>2029 Huddersfield Letterhead_Corporate_DV1 copy</w:t>
        </w:r>
      </w:hyperlink>
    </w:p>
    <w:p w14:paraId="7FD2F19D" w14:textId="435610B8" w:rsidR="00B038C6" w:rsidRDefault="00791E7A" w:rsidP="00791E7A">
      <w:pPr>
        <w:spacing w:line="360" w:lineRule="auto"/>
        <w:jc w:val="both"/>
        <w:outlineLvl w:val="0"/>
        <w:rPr>
          <w:bCs/>
        </w:rPr>
      </w:pPr>
      <w:r w:rsidRPr="00105C2B">
        <w:rPr>
          <w:bCs/>
        </w:rPr>
        <w:t>Occupational Health Policy</w:t>
      </w:r>
      <w:r w:rsidR="00121A32">
        <w:rPr>
          <w:bCs/>
        </w:rPr>
        <w:t xml:space="preserve"> </w:t>
      </w:r>
      <w:hyperlink r:id="rId13" w:history="1">
        <w:r w:rsidR="00121A32">
          <w:rPr>
            <w:rStyle w:val="Hyperlink"/>
          </w:rPr>
          <w:t>Occupational-Health-Policy.pdf (hud.ac.uk)</w:t>
        </w:r>
      </w:hyperlink>
    </w:p>
    <w:p w14:paraId="01E7F850" w14:textId="6488B093" w:rsidR="00B038C6" w:rsidRDefault="001C7F31" w:rsidP="00D272D2">
      <w:pPr>
        <w:spacing w:line="360" w:lineRule="auto"/>
        <w:jc w:val="both"/>
        <w:outlineLvl w:val="0"/>
      </w:pPr>
      <w:r>
        <w:rPr>
          <w:bCs/>
        </w:rPr>
        <w:t xml:space="preserve">Health and Safety Policy </w:t>
      </w:r>
      <w:hyperlink r:id="rId14" w:history="1">
        <w:r>
          <w:rPr>
            <w:rStyle w:val="Hyperlink"/>
          </w:rPr>
          <w:t>Health-and-Safety-Policy (hud.ac.uk)</w:t>
        </w:r>
      </w:hyperlink>
    </w:p>
    <w:sectPr w:rsidR="00B038C6" w:rsidSect="00D272D2">
      <w:headerReference w:type="default" r:id="rId15"/>
      <w:footerReference w:type="default" r:id="rId16"/>
      <w:headerReference w:type="first" r:id="rId17"/>
      <w:footerReference w:type="first" r:id="rId18"/>
      <w:pgSz w:w="11906" w:h="16838"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819CB" w14:textId="77777777" w:rsidR="002D2347" w:rsidRDefault="002D2347" w:rsidP="00B26CC9">
      <w:pPr>
        <w:spacing w:after="0" w:line="240" w:lineRule="auto"/>
      </w:pPr>
      <w:r>
        <w:separator/>
      </w:r>
    </w:p>
  </w:endnote>
  <w:endnote w:type="continuationSeparator" w:id="0">
    <w:p w14:paraId="2CA50599" w14:textId="77777777" w:rsidR="002D2347" w:rsidRDefault="002D2347" w:rsidP="00B2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616122"/>
      <w:docPartObj>
        <w:docPartGallery w:val="Page Numbers (Bottom of Page)"/>
        <w:docPartUnique/>
      </w:docPartObj>
    </w:sdtPr>
    <w:sdtContent>
      <w:sdt>
        <w:sdtPr>
          <w:id w:val="-1769616900"/>
          <w:docPartObj>
            <w:docPartGallery w:val="Page Numbers (Top of Page)"/>
            <w:docPartUnique/>
          </w:docPartObj>
        </w:sdtPr>
        <w:sdtContent>
          <w:p w14:paraId="4FCC9A4D" w14:textId="01ABAC27" w:rsidR="00D272D2" w:rsidRDefault="00D272D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FE974EA" w14:textId="77777777" w:rsidR="00D272D2" w:rsidRDefault="00D27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EDDE" w14:textId="7DC9CFCB" w:rsidR="00D272D2" w:rsidRPr="00D272D2" w:rsidRDefault="00D272D2" w:rsidP="00D272D2">
    <w:pPr>
      <w:rPr>
        <w:lang w:val="en-US"/>
      </w:rPr>
    </w:pPr>
    <w:r>
      <w:rPr>
        <w:color w:val="000000" w:themeColor="text1"/>
        <w:sz w:val="16"/>
        <w:szCs w:val="16"/>
      </w:rPr>
      <w:t xml:space="preserve">DSE Guidance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000E4" w14:textId="77777777" w:rsidR="002D2347" w:rsidRDefault="002D2347" w:rsidP="00B26CC9">
      <w:pPr>
        <w:spacing w:after="0" w:line="240" w:lineRule="auto"/>
      </w:pPr>
      <w:r>
        <w:separator/>
      </w:r>
    </w:p>
  </w:footnote>
  <w:footnote w:type="continuationSeparator" w:id="0">
    <w:p w14:paraId="348EEDF5" w14:textId="77777777" w:rsidR="002D2347" w:rsidRDefault="002D2347" w:rsidP="00B26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EF3C" w14:textId="55B547F4" w:rsidR="00E9301F" w:rsidRDefault="00E9301F" w:rsidP="00D272D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22D3" w14:textId="51821195" w:rsidR="00D272D2" w:rsidRDefault="00D272D2" w:rsidP="00D272D2">
    <w:pPr>
      <w:pStyle w:val="Header"/>
      <w:jc w:val="right"/>
    </w:pPr>
    <w:r>
      <w:rPr>
        <w:noProof/>
        <w:lang w:eastAsia="en-GB"/>
      </w:rPr>
      <w:drawing>
        <wp:inline distT="0" distB="0" distL="0" distR="0" wp14:anchorId="05E95128" wp14:editId="62DB1EB5">
          <wp:extent cx="1803424" cy="819755"/>
          <wp:effectExtent l="0" t="0" r="635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111" cy="8277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3781E"/>
    <w:multiLevelType w:val="multilevel"/>
    <w:tmpl w:val="A6A0EBAE"/>
    <w:lvl w:ilvl="0">
      <w:start w:val="1"/>
      <w:numFmt w:val="decimal"/>
      <w:lvlText w:val="%1"/>
      <w:lvlJc w:val="left"/>
      <w:pPr>
        <w:ind w:left="716"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16cid:durableId="2079130869">
    <w:abstractNumId w:val="0"/>
  </w:num>
  <w:num w:numId="2" w16cid:durableId="400642640">
    <w:abstractNumId w:val="0"/>
    <w:lvlOverride w:ilvl="0">
      <w:startOverride w:val="3"/>
    </w:lvlOverride>
    <w:lvlOverride w:ilvl="1">
      <w:startOverride w:val="4"/>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A19"/>
    <w:rsid w:val="00015788"/>
    <w:rsid w:val="00020507"/>
    <w:rsid w:val="00021167"/>
    <w:rsid w:val="000359D5"/>
    <w:rsid w:val="000431A6"/>
    <w:rsid w:val="00060114"/>
    <w:rsid w:val="0006101D"/>
    <w:rsid w:val="0006653C"/>
    <w:rsid w:val="00071FC4"/>
    <w:rsid w:val="00075C9A"/>
    <w:rsid w:val="000B2F43"/>
    <w:rsid w:val="000C5CAC"/>
    <w:rsid w:val="000C775B"/>
    <w:rsid w:val="000D2610"/>
    <w:rsid w:val="00105C2B"/>
    <w:rsid w:val="00107338"/>
    <w:rsid w:val="00121A32"/>
    <w:rsid w:val="00125047"/>
    <w:rsid w:val="00134121"/>
    <w:rsid w:val="001470BB"/>
    <w:rsid w:val="00162AC5"/>
    <w:rsid w:val="00174128"/>
    <w:rsid w:val="0019445F"/>
    <w:rsid w:val="001B0239"/>
    <w:rsid w:val="001B7EEE"/>
    <w:rsid w:val="001C2CB5"/>
    <w:rsid w:val="001C5C06"/>
    <w:rsid w:val="001C7F31"/>
    <w:rsid w:val="001D7091"/>
    <w:rsid w:val="001E6C83"/>
    <w:rsid w:val="001E7F9C"/>
    <w:rsid w:val="002000DB"/>
    <w:rsid w:val="00201EA8"/>
    <w:rsid w:val="00212B7B"/>
    <w:rsid w:val="00216DB5"/>
    <w:rsid w:val="00221D12"/>
    <w:rsid w:val="00253F59"/>
    <w:rsid w:val="00255380"/>
    <w:rsid w:val="002622B0"/>
    <w:rsid w:val="00273C4F"/>
    <w:rsid w:val="002B00A5"/>
    <w:rsid w:val="002C7DBC"/>
    <w:rsid w:val="002D2347"/>
    <w:rsid w:val="002D438D"/>
    <w:rsid w:val="002D695D"/>
    <w:rsid w:val="002D709E"/>
    <w:rsid w:val="002E71C9"/>
    <w:rsid w:val="002F5E59"/>
    <w:rsid w:val="00304FD1"/>
    <w:rsid w:val="00324037"/>
    <w:rsid w:val="00334A8C"/>
    <w:rsid w:val="003411EA"/>
    <w:rsid w:val="0034132E"/>
    <w:rsid w:val="00342D87"/>
    <w:rsid w:val="00347845"/>
    <w:rsid w:val="00356592"/>
    <w:rsid w:val="003614EA"/>
    <w:rsid w:val="0036274B"/>
    <w:rsid w:val="003649E5"/>
    <w:rsid w:val="00386809"/>
    <w:rsid w:val="003A2376"/>
    <w:rsid w:val="003A24C8"/>
    <w:rsid w:val="003B22A7"/>
    <w:rsid w:val="003C3F5D"/>
    <w:rsid w:val="003D6132"/>
    <w:rsid w:val="003F2A70"/>
    <w:rsid w:val="00422BF1"/>
    <w:rsid w:val="00423EB7"/>
    <w:rsid w:val="00426261"/>
    <w:rsid w:val="00427D30"/>
    <w:rsid w:val="004530AE"/>
    <w:rsid w:val="0045318E"/>
    <w:rsid w:val="004563CD"/>
    <w:rsid w:val="00460B09"/>
    <w:rsid w:val="00474319"/>
    <w:rsid w:val="0048001F"/>
    <w:rsid w:val="00484A0C"/>
    <w:rsid w:val="0049560A"/>
    <w:rsid w:val="0049683E"/>
    <w:rsid w:val="004B056D"/>
    <w:rsid w:val="004C3A54"/>
    <w:rsid w:val="004C65D3"/>
    <w:rsid w:val="004E7B22"/>
    <w:rsid w:val="004F16EB"/>
    <w:rsid w:val="004F4BCF"/>
    <w:rsid w:val="0050788D"/>
    <w:rsid w:val="005215C8"/>
    <w:rsid w:val="00541D79"/>
    <w:rsid w:val="005B4087"/>
    <w:rsid w:val="005B4DFE"/>
    <w:rsid w:val="005C7D23"/>
    <w:rsid w:val="005D2795"/>
    <w:rsid w:val="005E1588"/>
    <w:rsid w:val="005E1D9F"/>
    <w:rsid w:val="005F126E"/>
    <w:rsid w:val="005F6D85"/>
    <w:rsid w:val="005F7943"/>
    <w:rsid w:val="00603859"/>
    <w:rsid w:val="00611D88"/>
    <w:rsid w:val="00612C9A"/>
    <w:rsid w:val="006139C0"/>
    <w:rsid w:val="006148EB"/>
    <w:rsid w:val="00625DEE"/>
    <w:rsid w:val="00632692"/>
    <w:rsid w:val="00634DFF"/>
    <w:rsid w:val="00651765"/>
    <w:rsid w:val="006574E9"/>
    <w:rsid w:val="0066598F"/>
    <w:rsid w:val="00666872"/>
    <w:rsid w:val="00671BC3"/>
    <w:rsid w:val="006877F5"/>
    <w:rsid w:val="00687EC6"/>
    <w:rsid w:val="00691194"/>
    <w:rsid w:val="006A4887"/>
    <w:rsid w:val="006B6C1E"/>
    <w:rsid w:val="006B7E4E"/>
    <w:rsid w:val="006E2502"/>
    <w:rsid w:val="0070337F"/>
    <w:rsid w:val="007121DC"/>
    <w:rsid w:val="0071417D"/>
    <w:rsid w:val="00721CEF"/>
    <w:rsid w:val="007304B1"/>
    <w:rsid w:val="007326DF"/>
    <w:rsid w:val="00743DE3"/>
    <w:rsid w:val="007441FD"/>
    <w:rsid w:val="00750F87"/>
    <w:rsid w:val="00761284"/>
    <w:rsid w:val="00764F51"/>
    <w:rsid w:val="00766E95"/>
    <w:rsid w:val="007838E6"/>
    <w:rsid w:val="007848FF"/>
    <w:rsid w:val="00791E7A"/>
    <w:rsid w:val="007958A5"/>
    <w:rsid w:val="007A36A0"/>
    <w:rsid w:val="007C1F5B"/>
    <w:rsid w:val="007F2B4F"/>
    <w:rsid w:val="007F45F8"/>
    <w:rsid w:val="007F6242"/>
    <w:rsid w:val="00825C39"/>
    <w:rsid w:val="008274BF"/>
    <w:rsid w:val="008351D6"/>
    <w:rsid w:val="0084202E"/>
    <w:rsid w:val="00846C10"/>
    <w:rsid w:val="00876183"/>
    <w:rsid w:val="008840AC"/>
    <w:rsid w:val="008840B9"/>
    <w:rsid w:val="00886D23"/>
    <w:rsid w:val="008B0A2B"/>
    <w:rsid w:val="008E15AF"/>
    <w:rsid w:val="008E1C14"/>
    <w:rsid w:val="008E7084"/>
    <w:rsid w:val="008F0B31"/>
    <w:rsid w:val="008F4409"/>
    <w:rsid w:val="00916DE6"/>
    <w:rsid w:val="00920F9E"/>
    <w:rsid w:val="009233FC"/>
    <w:rsid w:val="00953D02"/>
    <w:rsid w:val="00957F85"/>
    <w:rsid w:val="00983BC4"/>
    <w:rsid w:val="009959CA"/>
    <w:rsid w:val="00997BCE"/>
    <w:rsid w:val="009A2646"/>
    <w:rsid w:val="009C1312"/>
    <w:rsid w:val="009D73F1"/>
    <w:rsid w:val="00A10375"/>
    <w:rsid w:val="00A1320E"/>
    <w:rsid w:val="00A150DA"/>
    <w:rsid w:val="00A34229"/>
    <w:rsid w:val="00A43C2B"/>
    <w:rsid w:val="00A4759B"/>
    <w:rsid w:val="00A53C88"/>
    <w:rsid w:val="00A67D90"/>
    <w:rsid w:val="00A92D5E"/>
    <w:rsid w:val="00AB0C11"/>
    <w:rsid w:val="00AC4ACD"/>
    <w:rsid w:val="00AC7669"/>
    <w:rsid w:val="00AE272B"/>
    <w:rsid w:val="00AE7912"/>
    <w:rsid w:val="00B038C6"/>
    <w:rsid w:val="00B1616F"/>
    <w:rsid w:val="00B26744"/>
    <w:rsid w:val="00B26CC9"/>
    <w:rsid w:val="00B2745C"/>
    <w:rsid w:val="00B56025"/>
    <w:rsid w:val="00B857E5"/>
    <w:rsid w:val="00B90828"/>
    <w:rsid w:val="00BA09A0"/>
    <w:rsid w:val="00BA2EDD"/>
    <w:rsid w:val="00BA2EF7"/>
    <w:rsid w:val="00BA61FA"/>
    <w:rsid w:val="00BC141A"/>
    <w:rsid w:val="00BD6818"/>
    <w:rsid w:val="00BE1FE1"/>
    <w:rsid w:val="00BE6A98"/>
    <w:rsid w:val="00C11D03"/>
    <w:rsid w:val="00C25BDD"/>
    <w:rsid w:val="00C377FD"/>
    <w:rsid w:val="00C523E9"/>
    <w:rsid w:val="00C604E5"/>
    <w:rsid w:val="00C60CAE"/>
    <w:rsid w:val="00C668AB"/>
    <w:rsid w:val="00C764F3"/>
    <w:rsid w:val="00C86255"/>
    <w:rsid w:val="00CB7B0C"/>
    <w:rsid w:val="00CC437E"/>
    <w:rsid w:val="00CE7C9A"/>
    <w:rsid w:val="00CF447A"/>
    <w:rsid w:val="00D149A1"/>
    <w:rsid w:val="00D272D2"/>
    <w:rsid w:val="00D3068E"/>
    <w:rsid w:val="00D34094"/>
    <w:rsid w:val="00D53A19"/>
    <w:rsid w:val="00D60C8C"/>
    <w:rsid w:val="00D6604B"/>
    <w:rsid w:val="00D75837"/>
    <w:rsid w:val="00D94EB2"/>
    <w:rsid w:val="00D95E8E"/>
    <w:rsid w:val="00DA5A1F"/>
    <w:rsid w:val="00DA62EC"/>
    <w:rsid w:val="00DD3DA8"/>
    <w:rsid w:val="00DF17E4"/>
    <w:rsid w:val="00E00845"/>
    <w:rsid w:val="00E120F6"/>
    <w:rsid w:val="00E12388"/>
    <w:rsid w:val="00E12EFE"/>
    <w:rsid w:val="00E132FF"/>
    <w:rsid w:val="00E63202"/>
    <w:rsid w:val="00E75DA5"/>
    <w:rsid w:val="00E76CE9"/>
    <w:rsid w:val="00E83A48"/>
    <w:rsid w:val="00E86026"/>
    <w:rsid w:val="00E9301F"/>
    <w:rsid w:val="00EA386A"/>
    <w:rsid w:val="00EA7108"/>
    <w:rsid w:val="00EC5017"/>
    <w:rsid w:val="00ED5F9A"/>
    <w:rsid w:val="00EF7C4C"/>
    <w:rsid w:val="00F026E4"/>
    <w:rsid w:val="00F2313B"/>
    <w:rsid w:val="00F32E48"/>
    <w:rsid w:val="00F356CA"/>
    <w:rsid w:val="00F52E11"/>
    <w:rsid w:val="00F53401"/>
    <w:rsid w:val="00F61911"/>
    <w:rsid w:val="00F70B03"/>
    <w:rsid w:val="00F73A7B"/>
    <w:rsid w:val="00F74F9F"/>
    <w:rsid w:val="00F81138"/>
    <w:rsid w:val="00F8571A"/>
    <w:rsid w:val="00F912B7"/>
    <w:rsid w:val="00F96C91"/>
    <w:rsid w:val="00FA18E9"/>
    <w:rsid w:val="00FA2EBD"/>
    <w:rsid w:val="00FD0CAD"/>
    <w:rsid w:val="00FD7FCA"/>
    <w:rsid w:val="00FE1261"/>
    <w:rsid w:val="00FE29BC"/>
    <w:rsid w:val="00FF008F"/>
    <w:rsid w:val="00FF7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A86BF"/>
  <w15:docId w15:val="{FFC06276-989C-4C59-9653-221BE45E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1C2CB5"/>
    <w:pPr>
      <w:keepNext/>
      <w:keepLines/>
      <w:spacing w:before="240" w:after="240"/>
      <w:outlineLvl w:val="0"/>
    </w:pPr>
    <w:rPr>
      <w:rFonts w:eastAsia="Times New Roman" w:cs="Times New Roman"/>
      <w:b/>
      <w:bCs/>
      <w:color w:val="365F91"/>
      <w:sz w:val="24"/>
      <w:szCs w:val="24"/>
      <w:lang w:val="en-US"/>
    </w:rPr>
  </w:style>
  <w:style w:type="paragraph" w:styleId="Heading2">
    <w:name w:val="heading 2"/>
    <w:basedOn w:val="Normal"/>
    <w:next w:val="Normal"/>
    <w:link w:val="Heading2Char"/>
    <w:uiPriority w:val="9"/>
    <w:qFormat/>
    <w:rsid w:val="00C11D03"/>
    <w:pPr>
      <w:keepNext/>
      <w:keepLines/>
      <w:numPr>
        <w:ilvl w:val="1"/>
        <w:numId w:val="1"/>
      </w:numPr>
      <w:spacing w:before="200" w:after="0"/>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qFormat/>
    <w:rsid w:val="00C11D03"/>
    <w:pPr>
      <w:keepNext/>
      <w:keepLines/>
      <w:numPr>
        <w:ilvl w:val="2"/>
        <w:numId w:val="1"/>
      </w:numPr>
      <w:spacing w:before="200" w:after="0"/>
      <w:outlineLvl w:val="2"/>
    </w:pPr>
    <w:rPr>
      <w:rFonts w:ascii="Cambria" w:eastAsia="Times New Roman" w:hAnsi="Cambria" w:cs="Times New Roman"/>
      <w:b/>
      <w:bCs/>
      <w:color w:val="4F81BD"/>
      <w:lang w:val="en-US"/>
    </w:rPr>
  </w:style>
  <w:style w:type="paragraph" w:styleId="Heading4">
    <w:name w:val="heading 4"/>
    <w:basedOn w:val="Normal"/>
    <w:next w:val="Normal"/>
    <w:link w:val="Heading4Char"/>
    <w:uiPriority w:val="9"/>
    <w:qFormat/>
    <w:rsid w:val="00C11D03"/>
    <w:pPr>
      <w:keepNext/>
      <w:keepLines/>
      <w:numPr>
        <w:ilvl w:val="3"/>
        <w:numId w:val="1"/>
      </w:numPr>
      <w:spacing w:before="200" w:after="0"/>
      <w:outlineLvl w:val="3"/>
    </w:pPr>
    <w:rPr>
      <w:rFonts w:ascii="Cambria" w:eastAsia="Times New Roman" w:hAnsi="Cambria" w:cs="Times New Roman"/>
      <w:b/>
      <w:bCs/>
      <w:i/>
      <w:iCs/>
      <w:color w:val="4F81BD"/>
      <w:lang w:val="en-US"/>
    </w:rPr>
  </w:style>
  <w:style w:type="paragraph" w:styleId="Heading5">
    <w:name w:val="heading 5"/>
    <w:basedOn w:val="Normal"/>
    <w:next w:val="Normal"/>
    <w:link w:val="Heading5Char"/>
    <w:uiPriority w:val="9"/>
    <w:qFormat/>
    <w:rsid w:val="00C11D03"/>
    <w:pPr>
      <w:keepNext/>
      <w:keepLines/>
      <w:numPr>
        <w:ilvl w:val="4"/>
        <w:numId w:val="1"/>
      </w:numPr>
      <w:spacing w:before="200" w:after="0"/>
      <w:outlineLvl w:val="4"/>
    </w:pPr>
    <w:rPr>
      <w:rFonts w:ascii="Cambria" w:eastAsia="Times New Roman" w:hAnsi="Cambria" w:cs="Times New Roman"/>
      <w:color w:val="243F60"/>
      <w:lang w:val="en-US"/>
    </w:rPr>
  </w:style>
  <w:style w:type="paragraph" w:styleId="Heading6">
    <w:name w:val="heading 6"/>
    <w:basedOn w:val="Normal"/>
    <w:next w:val="Normal"/>
    <w:link w:val="Heading6Char"/>
    <w:uiPriority w:val="9"/>
    <w:qFormat/>
    <w:rsid w:val="00C11D03"/>
    <w:pPr>
      <w:keepNext/>
      <w:keepLines/>
      <w:numPr>
        <w:ilvl w:val="5"/>
        <w:numId w:val="1"/>
      </w:numPr>
      <w:spacing w:before="200" w:after="0"/>
      <w:outlineLvl w:val="5"/>
    </w:pPr>
    <w:rPr>
      <w:rFonts w:ascii="Cambria" w:eastAsia="Times New Roman" w:hAnsi="Cambria" w:cs="Times New Roman"/>
      <w:i/>
      <w:iCs/>
      <w:color w:val="243F60"/>
      <w:lang w:val="en-US"/>
    </w:rPr>
  </w:style>
  <w:style w:type="paragraph" w:styleId="Heading7">
    <w:name w:val="heading 7"/>
    <w:basedOn w:val="Normal"/>
    <w:next w:val="Normal"/>
    <w:link w:val="Heading7Char"/>
    <w:uiPriority w:val="9"/>
    <w:qFormat/>
    <w:rsid w:val="00C11D03"/>
    <w:pPr>
      <w:keepNext/>
      <w:keepLines/>
      <w:numPr>
        <w:ilvl w:val="6"/>
        <w:numId w:val="1"/>
      </w:numPr>
      <w:spacing w:before="200" w:after="0"/>
      <w:outlineLvl w:val="6"/>
    </w:pPr>
    <w:rPr>
      <w:rFonts w:ascii="Cambria" w:eastAsia="Times New Roman" w:hAnsi="Cambria" w:cs="Times New Roman"/>
      <w:i/>
      <w:iCs/>
      <w:color w:val="404040"/>
      <w:lang w:val="en-US"/>
    </w:rPr>
  </w:style>
  <w:style w:type="paragraph" w:styleId="Heading8">
    <w:name w:val="heading 8"/>
    <w:basedOn w:val="Normal"/>
    <w:next w:val="Normal"/>
    <w:link w:val="Heading8Char"/>
    <w:uiPriority w:val="9"/>
    <w:qFormat/>
    <w:rsid w:val="00C11D03"/>
    <w:pPr>
      <w:keepNext/>
      <w:keepLines/>
      <w:numPr>
        <w:ilvl w:val="7"/>
        <w:numId w:val="1"/>
      </w:numPr>
      <w:spacing w:before="200" w:after="0"/>
      <w:outlineLvl w:val="7"/>
    </w:pPr>
    <w:rPr>
      <w:rFonts w:ascii="Cambria" w:eastAsia="Times New Roman" w:hAnsi="Cambria" w:cs="Times New Roman"/>
      <w:color w:val="4F81BD"/>
      <w:sz w:val="20"/>
      <w:szCs w:val="20"/>
      <w:lang w:val="en-US"/>
    </w:rPr>
  </w:style>
  <w:style w:type="paragraph" w:styleId="Heading9">
    <w:name w:val="heading 9"/>
    <w:basedOn w:val="Normal"/>
    <w:next w:val="Normal"/>
    <w:link w:val="Heading9Char"/>
    <w:uiPriority w:val="9"/>
    <w:qFormat/>
    <w:rsid w:val="00C11D03"/>
    <w:pPr>
      <w:keepNext/>
      <w:keepLines/>
      <w:numPr>
        <w:ilvl w:val="8"/>
        <w:numId w:val="1"/>
      </w:numPr>
      <w:spacing w:before="200" w:after="0"/>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CC9"/>
  </w:style>
  <w:style w:type="paragraph" w:styleId="Footer">
    <w:name w:val="footer"/>
    <w:basedOn w:val="Normal"/>
    <w:link w:val="FooterChar"/>
    <w:uiPriority w:val="99"/>
    <w:unhideWhenUsed/>
    <w:rsid w:val="00B26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CC9"/>
  </w:style>
  <w:style w:type="paragraph" w:styleId="BalloonText">
    <w:name w:val="Balloon Text"/>
    <w:basedOn w:val="Normal"/>
    <w:link w:val="BalloonTextChar"/>
    <w:uiPriority w:val="99"/>
    <w:semiHidden/>
    <w:unhideWhenUsed/>
    <w:rsid w:val="00B26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CC9"/>
    <w:rPr>
      <w:rFonts w:ascii="Tahoma" w:hAnsi="Tahoma" w:cs="Tahoma"/>
      <w:sz w:val="16"/>
      <w:szCs w:val="16"/>
    </w:rPr>
  </w:style>
  <w:style w:type="paragraph" w:customStyle="1" w:styleId="3CBD5A742C28424DA5172AD252E32316">
    <w:name w:val="3CBD5A742C28424DA5172AD252E32316"/>
    <w:rsid w:val="00B26CC9"/>
    <w:rPr>
      <w:rFonts w:asciiTheme="minorHAnsi" w:eastAsiaTheme="minorEastAsia" w:hAnsiTheme="minorHAnsi" w:cstheme="minorBidi"/>
      <w:lang w:val="en-US" w:eastAsia="ja-JP"/>
    </w:rPr>
  </w:style>
  <w:style w:type="paragraph" w:styleId="ListParagraph">
    <w:name w:val="List Paragraph"/>
    <w:basedOn w:val="Normal"/>
    <w:uiPriority w:val="34"/>
    <w:qFormat/>
    <w:rsid w:val="00C11D03"/>
    <w:pPr>
      <w:ind w:left="720"/>
      <w:contextualSpacing/>
    </w:pPr>
  </w:style>
  <w:style w:type="character" w:customStyle="1" w:styleId="Heading1Char">
    <w:name w:val="Heading 1 Char"/>
    <w:basedOn w:val="DefaultParagraphFont"/>
    <w:link w:val="Heading1"/>
    <w:uiPriority w:val="9"/>
    <w:rsid w:val="001C2CB5"/>
    <w:rPr>
      <w:rFonts w:eastAsia="Times New Roman" w:cs="Times New Roman"/>
      <w:b/>
      <w:bCs/>
      <w:color w:val="365F91"/>
      <w:sz w:val="24"/>
      <w:szCs w:val="24"/>
      <w:lang w:val="en-US"/>
    </w:rPr>
  </w:style>
  <w:style w:type="character" w:customStyle="1" w:styleId="Heading2Char">
    <w:name w:val="Heading 2 Char"/>
    <w:basedOn w:val="DefaultParagraphFont"/>
    <w:link w:val="Heading2"/>
    <w:uiPriority w:val="9"/>
    <w:rsid w:val="00C11D03"/>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rsid w:val="00C11D03"/>
    <w:rPr>
      <w:rFonts w:ascii="Cambria" w:eastAsia="Times New Roman" w:hAnsi="Cambria" w:cs="Times New Roman"/>
      <w:b/>
      <w:bCs/>
      <w:color w:val="4F81BD"/>
      <w:lang w:val="en-US"/>
    </w:rPr>
  </w:style>
  <w:style w:type="character" w:customStyle="1" w:styleId="Heading4Char">
    <w:name w:val="Heading 4 Char"/>
    <w:basedOn w:val="DefaultParagraphFont"/>
    <w:link w:val="Heading4"/>
    <w:uiPriority w:val="9"/>
    <w:rsid w:val="00C11D03"/>
    <w:rPr>
      <w:rFonts w:ascii="Cambria" w:eastAsia="Times New Roman" w:hAnsi="Cambria" w:cs="Times New Roman"/>
      <w:b/>
      <w:bCs/>
      <w:i/>
      <w:iCs/>
      <w:color w:val="4F81BD"/>
      <w:lang w:val="en-US"/>
    </w:rPr>
  </w:style>
  <w:style w:type="character" w:customStyle="1" w:styleId="Heading5Char">
    <w:name w:val="Heading 5 Char"/>
    <w:basedOn w:val="DefaultParagraphFont"/>
    <w:link w:val="Heading5"/>
    <w:uiPriority w:val="9"/>
    <w:rsid w:val="00C11D03"/>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9"/>
    <w:rsid w:val="00C11D03"/>
    <w:rPr>
      <w:rFonts w:ascii="Cambria" w:eastAsia="Times New Roman" w:hAnsi="Cambria" w:cs="Times New Roman"/>
      <w:i/>
      <w:iCs/>
      <w:color w:val="243F60"/>
      <w:lang w:val="en-US"/>
    </w:rPr>
  </w:style>
  <w:style w:type="character" w:customStyle="1" w:styleId="Heading7Char">
    <w:name w:val="Heading 7 Char"/>
    <w:basedOn w:val="DefaultParagraphFont"/>
    <w:link w:val="Heading7"/>
    <w:uiPriority w:val="9"/>
    <w:rsid w:val="00C11D03"/>
    <w:rPr>
      <w:rFonts w:ascii="Cambria" w:eastAsia="Times New Roman" w:hAnsi="Cambria" w:cs="Times New Roman"/>
      <w:i/>
      <w:iCs/>
      <w:color w:val="404040"/>
      <w:lang w:val="en-US"/>
    </w:rPr>
  </w:style>
  <w:style w:type="character" w:customStyle="1" w:styleId="Heading8Char">
    <w:name w:val="Heading 8 Char"/>
    <w:basedOn w:val="DefaultParagraphFont"/>
    <w:link w:val="Heading8"/>
    <w:uiPriority w:val="9"/>
    <w:rsid w:val="00C11D03"/>
    <w:rPr>
      <w:rFonts w:ascii="Cambria" w:eastAsia="Times New Roman" w:hAnsi="Cambria" w:cs="Times New Roman"/>
      <w:color w:val="4F81BD"/>
      <w:sz w:val="20"/>
      <w:szCs w:val="20"/>
      <w:lang w:val="en-US"/>
    </w:rPr>
  </w:style>
  <w:style w:type="character" w:customStyle="1" w:styleId="Heading9Char">
    <w:name w:val="Heading 9 Char"/>
    <w:basedOn w:val="DefaultParagraphFont"/>
    <w:link w:val="Heading9"/>
    <w:uiPriority w:val="9"/>
    <w:rsid w:val="00C11D03"/>
    <w:rPr>
      <w:rFonts w:ascii="Cambria" w:eastAsia="Times New Roman" w:hAnsi="Cambria" w:cs="Times New Roman"/>
      <w:i/>
      <w:iCs/>
      <w:color w:val="404040"/>
      <w:sz w:val="20"/>
      <w:szCs w:val="20"/>
      <w:lang w:val="en-US"/>
    </w:rPr>
  </w:style>
  <w:style w:type="character" w:styleId="Hyperlink">
    <w:name w:val="Hyperlink"/>
    <w:uiPriority w:val="99"/>
    <w:unhideWhenUsed/>
    <w:rsid w:val="00C11D03"/>
    <w:rPr>
      <w:rFonts w:cs="Times New Roman"/>
      <w:color w:val="0000FF"/>
      <w:u w:val="single"/>
    </w:rPr>
  </w:style>
  <w:style w:type="paragraph" w:customStyle="1" w:styleId="Default">
    <w:name w:val="Default"/>
    <w:rsid w:val="005C7D23"/>
    <w:pPr>
      <w:autoSpaceDE w:val="0"/>
      <w:autoSpaceDN w:val="0"/>
      <w:adjustRightInd w:val="0"/>
      <w:spacing w:after="0" w:line="240" w:lineRule="auto"/>
    </w:pPr>
    <w:rPr>
      <w:color w:val="000000"/>
      <w:sz w:val="24"/>
      <w:szCs w:val="24"/>
    </w:rPr>
  </w:style>
  <w:style w:type="table" w:styleId="TableGrid">
    <w:name w:val="Table Grid"/>
    <w:basedOn w:val="TableNormal"/>
    <w:uiPriority w:val="59"/>
    <w:rsid w:val="002B0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91194"/>
    <w:rPr>
      <w:color w:val="800080" w:themeColor="followedHyperlink"/>
      <w:u w:val="single"/>
    </w:rPr>
  </w:style>
  <w:style w:type="character" w:styleId="CommentReference">
    <w:name w:val="annotation reference"/>
    <w:basedOn w:val="DefaultParagraphFont"/>
    <w:uiPriority w:val="99"/>
    <w:semiHidden/>
    <w:unhideWhenUsed/>
    <w:rsid w:val="00D149A1"/>
    <w:rPr>
      <w:sz w:val="16"/>
      <w:szCs w:val="16"/>
    </w:rPr>
  </w:style>
  <w:style w:type="paragraph" w:styleId="CommentText">
    <w:name w:val="annotation text"/>
    <w:basedOn w:val="Normal"/>
    <w:link w:val="CommentTextChar"/>
    <w:uiPriority w:val="99"/>
    <w:unhideWhenUsed/>
    <w:rsid w:val="00D149A1"/>
    <w:pPr>
      <w:spacing w:line="240" w:lineRule="auto"/>
    </w:pPr>
    <w:rPr>
      <w:sz w:val="20"/>
      <w:szCs w:val="20"/>
    </w:rPr>
  </w:style>
  <w:style w:type="character" w:customStyle="1" w:styleId="CommentTextChar">
    <w:name w:val="Comment Text Char"/>
    <w:basedOn w:val="DefaultParagraphFont"/>
    <w:link w:val="CommentText"/>
    <w:uiPriority w:val="99"/>
    <w:rsid w:val="00D149A1"/>
    <w:rPr>
      <w:sz w:val="20"/>
      <w:szCs w:val="20"/>
    </w:rPr>
  </w:style>
  <w:style w:type="paragraph" w:styleId="CommentSubject">
    <w:name w:val="annotation subject"/>
    <w:basedOn w:val="CommentText"/>
    <w:next w:val="CommentText"/>
    <w:link w:val="CommentSubjectChar"/>
    <w:uiPriority w:val="99"/>
    <w:semiHidden/>
    <w:unhideWhenUsed/>
    <w:rsid w:val="00D149A1"/>
    <w:rPr>
      <w:b/>
      <w:bCs/>
    </w:rPr>
  </w:style>
  <w:style w:type="character" w:customStyle="1" w:styleId="CommentSubjectChar">
    <w:name w:val="Comment Subject Char"/>
    <w:basedOn w:val="CommentTextChar"/>
    <w:link w:val="CommentSubject"/>
    <w:uiPriority w:val="99"/>
    <w:semiHidden/>
    <w:rsid w:val="00D149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ff.hud.ac.uk/media/universityofhuddersfield/content/files/hr/occhealth/Q114DSEEyeTestRequestformv7.doc" TargetMode="External"/><Relationship Id="rId13" Type="http://schemas.openxmlformats.org/officeDocument/2006/relationships/hyperlink" Target="https://www.hud.ac.uk/media/policydocuments/Occupational-Health-Policy.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ff.hud.ac.uk/media/intranet/content/hr/downloads/HybridWorkingFramework.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2.safelinks.protection.outlook.com/?url=https%3A%2F%2Fstaff.hud.ac.uk%2Fmedia%2Funiversityofhuddersfield%2Fcontent%2Ffiles%2Fhr%2Focchealth%2FQ116DSEassessorform.docx&amp;data=05%7C01%7CG.Murahwa%40hud.ac.uk%7C2d19951481b747d51d6108daf002180d%7Cb52e9fda06914585bdfc5ccae1ce1890%7C0%7C0%7C638086189019686039%7CUnknown%7CTWFpbGZsb3d8eyJWIjoiMC4wLjAwMDAiLCJQIjoiV2luMzIiLCJBTiI6Ik1haWwiLCJXVCI6Mn0%3D%7C3000%7C%7C%7C&amp;sdata=JYLkyD0cJMtvbNF5AsESX2gpyZ8Ix00w%2FJfuYa2%2BIT4%3D&amp;reserved=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taff.hud.ac.uk/media/universityofhuddersfield/content/files/hr/occhealth/DSESelfassessment.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aff.hud.ac.uk/media/universityofhuddersfield/content/files/hr/occhealth/DSESelfassessment.doc" TargetMode="External"/><Relationship Id="rId14" Type="http://schemas.openxmlformats.org/officeDocument/2006/relationships/hyperlink" Target="https://www.hud.ac.uk/media/policydocuments/Health-and-Safety-Policy.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275E2-81E7-47B2-9908-D9F1273A7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1199</Words>
  <Characters>6837</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Murahwa</dc:creator>
  <cp:lastModifiedBy>Sinead Quinn</cp:lastModifiedBy>
  <cp:revision>2</cp:revision>
  <cp:lastPrinted>2017-03-06T16:23:00Z</cp:lastPrinted>
  <dcterms:created xsi:type="dcterms:W3CDTF">2023-02-24T09:46:00Z</dcterms:created>
  <dcterms:modified xsi:type="dcterms:W3CDTF">2023-02-24T09:46:00Z</dcterms:modified>
</cp:coreProperties>
</file>