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39" w:rsidRDefault="00554639" w:rsidP="00006797">
      <w:pPr>
        <w:jc w:val="center"/>
        <w:rPr>
          <w:b/>
        </w:rPr>
      </w:pPr>
    </w:p>
    <w:p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:rsidR="00554639" w:rsidRDefault="00006797" w:rsidP="00ED63E9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1B4D3A">
        <w:rPr>
          <w:b/>
        </w:rPr>
        <w:t xml:space="preserve">30 June </w:t>
      </w:r>
      <w:r w:rsidR="00FE628B">
        <w:rPr>
          <w:b/>
        </w:rPr>
        <w:t>2</w:t>
      </w:r>
      <w:r>
        <w:rPr>
          <w:b/>
        </w:rPr>
        <w:t>0</w:t>
      </w:r>
      <w:r w:rsidR="003942A4">
        <w:rPr>
          <w:b/>
        </w:rPr>
        <w:t>20</w:t>
      </w:r>
    </w:p>
    <w:p w:rsidR="007274BB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1B4D3A">
        <w:t xml:space="preserve"> </w:t>
      </w:r>
      <w:r w:rsidR="001B4D3A" w:rsidRPr="00FE628B">
        <w:t>Prof Dave Taylor</w:t>
      </w:r>
      <w:r w:rsidR="001B4D3A">
        <w:t>,</w:t>
      </w:r>
      <w:r w:rsidR="007D56B2">
        <w:t xml:space="preserve"> </w:t>
      </w:r>
      <w:r w:rsidR="00C93228">
        <w:t xml:space="preserve">Liz Towns-Andrews (LTA),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 xml:space="preserve">), </w:t>
      </w:r>
      <w:r w:rsidR="00C93228">
        <w:t xml:space="preserve">Siobhan Moss (SM) and </w:t>
      </w:r>
      <w:r>
        <w:t>Kirsty Taylor</w:t>
      </w:r>
      <w:r w:rsidR="00647E4F">
        <w:t xml:space="preserve"> (KT)</w:t>
      </w:r>
      <w:r w:rsidR="00FE628B">
        <w:t xml:space="preserve"> </w:t>
      </w:r>
    </w:p>
    <w:p w:rsidR="00006797" w:rsidRPr="00006797" w:rsidRDefault="005A526D" w:rsidP="00006797">
      <w:r w:rsidRPr="005A526D">
        <w:rPr>
          <w:b/>
        </w:rPr>
        <w:t>APOLOGIES</w:t>
      </w:r>
      <w:r>
        <w:rPr>
          <w:b/>
        </w:rPr>
        <w:t xml:space="preserve"> FOR ABSENCE</w:t>
      </w:r>
      <w:r w:rsidRPr="005A526D">
        <w:rPr>
          <w:b/>
        </w:rPr>
        <w:t>:</w:t>
      </w:r>
      <w:r>
        <w:t xml:space="preserve">  </w:t>
      </w:r>
      <w:r w:rsidR="001B4D3A">
        <w:t>Deborah Wills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:rsidTr="008E04C1">
        <w:tc>
          <w:tcPr>
            <w:tcW w:w="562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:rsidR="00006797" w:rsidRPr="00006797" w:rsidRDefault="00006797" w:rsidP="00044391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:rsidTr="008E04C1">
        <w:tc>
          <w:tcPr>
            <w:tcW w:w="562" w:type="dxa"/>
          </w:tcPr>
          <w:p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:rsidR="00647E4F" w:rsidRDefault="00647E4F" w:rsidP="00006797"/>
          <w:p w:rsidR="00B22A1F" w:rsidRDefault="003942A4" w:rsidP="00FE628B">
            <w:r>
              <w:t>1</w:t>
            </w:r>
            <w:r w:rsidR="00647E4F">
              <w:t>.1</w:t>
            </w:r>
          </w:p>
          <w:p w:rsidR="001B4D3A" w:rsidRDefault="001B4D3A" w:rsidP="00FE628B"/>
          <w:p w:rsidR="001B4D3A" w:rsidRPr="00647E4F" w:rsidRDefault="001B4D3A" w:rsidP="00FE628B">
            <w:r>
              <w:t>1.2</w:t>
            </w:r>
          </w:p>
        </w:tc>
        <w:tc>
          <w:tcPr>
            <w:tcW w:w="7371" w:type="dxa"/>
          </w:tcPr>
          <w:p w:rsidR="00006797" w:rsidRDefault="007D56B2" w:rsidP="00006797">
            <w:r>
              <w:rPr>
                <w:b/>
              </w:rPr>
              <w:t xml:space="preserve">MINUTES OF THE MEETING </w:t>
            </w:r>
            <w:r w:rsidR="001B4D3A">
              <w:rPr>
                <w:b/>
              </w:rPr>
              <w:t xml:space="preserve">27 APRIL </w:t>
            </w:r>
            <w:r w:rsidR="00F27341">
              <w:rPr>
                <w:b/>
              </w:rPr>
              <w:t>2020</w:t>
            </w:r>
            <w:r>
              <w:rPr>
                <w:b/>
              </w:rPr>
              <w:t xml:space="preserve"> AND MATTERS ARISING</w:t>
            </w:r>
          </w:p>
          <w:p w:rsidR="00006797" w:rsidRDefault="00006797" w:rsidP="00006797"/>
          <w:p w:rsidR="001B4D3A" w:rsidRDefault="007D56B2" w:rsidP="007C0794">
            <w:r>
              <w:t>The minutes were approved</w:t>
            </w:r>
            <w:r w:rsidR="00B22A1F">
              <w:t>.</w:t>
            </w:r>
            <w:r w:rsidR="00484FBA">
              <w:t xml:space="preserve"> </w:t>
            </w:r>
          </w:p>
          <w:p w:rsidR="001B4D3A" w:rsidRDefault="001B4D3A" w:rsidP="007C0794"/>
          <w:p w:rsidR="001B4D3A" w:rsidRDefault="001B4D3A" w:rsidP="007C0794">
            <w:r>
              <w:t xml:space="preserve">Matters </w:t>
            </w:r>
            <w:r w:rsidR="00B35196">
              <w:t xml:space="preserve">arising from the minutes of </w:t>
            </w:r>
            <w:r>
              <w:t>27 April:</w:t>
            </w:r>
          </w:p>
          <w:p w:rsidR="007C4E8B" w:rsidRDefault="007C4E8B" w:rsidP="007C0794"/>
          <w:p w:rsidR="001B4D3A" w:rsidRDefault="001B4D3A" w:rsidP="001B4D3A">
            <w:pPr>
              <w:pStyle w:val="ListParagraph"/>
              <w:numPr>
                <w:ilvl w:val="0"/>
                <w:numId w:val="4"/>
              </w:numPr>
            </w:pPr>
            <w:r>
              <w:t>A report of the use of external review of research outputs in each UOA will be prepared for the next meeting of REFOC</w:t>
            </w:r>
          </w:p>
          <w:p w:rsidR="001B4D3A" w:rsidRDefault="001B4D3A" w:rsidP="001B4D3A">
            <w:pPr>
              <w:pStyle w:val="ListParagraph"/>
              <w:numPr>
                <w:ilvl w:val="0"/>
                <w:numId w:val="4"/>
              </w:numPr>
            </w:pPr>
            <w:r>
              <w:t>A list of staff with a doctorate but not yet publishing at 2* will be sent to Deans</w:t>
            </w:r>
          </w:p>
          <w:p w:rsidR="001B4D3A" w:rsidRDefault="001B4D3A" w:rsidP="001B4D3A">
            <w:pPr>
              <w:pStyle w:val="ListParagraph"/>
              <w:numPr>
                <w:ilvl w:val="0"/>
                <w:numId w:val="4"/>
              </w:numPr>
            </w:pPr>
            <w:r>
              <w:t>SRR/IR status for two members of staff in C&amp;E had been clarified. Action complete.</w:t>
            </w:r>
          </w:p>
          <w:p w:rsidR="00AF1E1B" w:rsidRDefault="00AF1E1B" w:rsidP="00AF1E1B">
            <w:pPr>
              <w:pStyle w:val="ListParagraph"/>
            </w:pPr>
          </w:p>
          <w:p w:rsidR="00AF1E1B" w:rsidRPr="007C4E8B" w:rsidRDefault="00AF1E1B" w:rsidP="00AF1E1B">
            <w:pPr>
              <w:pStyle w:val="ListParagraph"/>
            </w:pPr>
          </w:p>
        </w:tc>
        <w:tc>
          <w:tcPr>
            <w:tcW w:w="1083" w:type="dxa"/>
          </w:tcPr>
          <w:p w:rsidR="00640F77" w:rsidRDefault="00640F77" w:rsidP="00044391">
            <w:pPr>
              <w:jc w:val="center"/>
              <w:rPr>
                <w:b/>
              </w:rPr>
            </w:pPr>
          </w:p>
          <w:p w:rsidR="000A792B" w:rsidRDefault="000A792B" w:rsidP="00044391">
            <w:pPr>
              <w:jc w:val="center"/>
              <w:rPr>
                <w:b/>
              </w:rPr>
            </w:pPr>
          </w:p>
          <w:p w:rsidR="00B22A1F" w:rsidRDefault="00B22A1F" w:rsidP="00044391">
            <w:pPr>
              <w:jc w:val="center"/>
              <w:rPr>
                <w:b/>
              </w:rPr>
            </w:pPr>
          </w:p>
          <w:p w:rsidR="000569AA" w:rsidRDefault="000569AA" w:rsidP="00044391">
            <w:pPr>
              <w:jc w:val="center"/>
              <w:rPr>
                <w:b/>
              </w:rPr>
            </w:pPr>
          </w:p>
          <w:p w:rsidR="00B35196" w:rsidRDefault="00B35196" w:rsidP="00044391">
            <w:pPr>
              <w:jc w:val="center"/>
              <w:rPr>
                <w:b/>
              </w:rPr>
            </w:pPr>
          </w:p>
          <w:p w:rsidR="001B4D3A" w:rsidRDefault="001B4D3A" w:rsidP="00044391">
            <w:pPr>
              <w:jc w:val="center"/>
              <w:rPr>
                <w:b/>
              </w:rPr>
            </w:pPr>
          </w:p>
          <w:p w:rsidR="001B4D3A" w:rsidRDefault="001B4D3A" w:rsidP="00044391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:rsidR="001B4D3A" w:rsidRDefault="001B4D3A" w:rsidP="00044391">
            <w:pPr>
              <w:jc w:val="center"/>
              <w:rPr>
                <w:b/>
              </w:rPr>
            </w:pPr>
          </w:p>
          <w:p w:rsidR="001B4D3A" w:rsidRDefault="001B4D3A" w:rsidP="00044391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</w:tc>
      </w:tr>
      <w:tr w:rsidR="00B7484B" w:rsidTr="008E04C1">
        <w:tc>
          <w:tcPr>
            <w:tcW w:w="562" w:type="dxa"/>
          </w:tcPr>
          <w:p w:rsidR="00B7484B" w:rsidRDefault="002A689B" w:rsidP="00223857">
            <w:pPr>
              <w:rPr>
                <w:b/>
              </w:rPr>
            </w:pPr>
            <w:r>
              <w:rPr>
                <w:b/>
              </w:rPr>
              <w:t>2</w:t>
            </w:r>
            <w:r w:rsidR="00C23337">
              <w:rPr>
                <w:b/>
              </w:rPr>
              <w:t>.</w:t>
            </w:r>
          </w:p>
          <w:p w:rsidR="00C23337" w:rsidRDefault="00C23337" w:rsidP="00223857">
            <w:pPr>
              <w:rPr>
                <w:b/>
              </w:rPr>
            </w:pPr>
          </w:p>
          <w:p w:rsidR="00C23337" w:rsidRDefault="002A689B" w:rsidP="00223857">
            <w:r>
              <w:t>2</w:t>
            </w:r>
            <w:r w:rsidR="00C23337">
              <w:t>.1</w:t>
            </w:r>
          </w:p>
          <w:p w:rsidR="001B4D3A" w:rsidRDefault="001B4D3A" w:rsidP="00223857"/>
          <w:p w:rsidR="001B4D3A" w:rsidRDefault="001B4D3A" w:rsidP="00223857"/>
          <w:p w:rsidR="00A51C70" w:rsidRDefault="00A51C70" w:rsidP="00223857"/>
          <w:p w:rsidR="00CE6564" w:rsidRDefault="002A689B" w:rsidP="00223857">
            <w:r>
              <w:t>2</w:t>
            </w:r>
            <w:r w:rsidR="00CE6564">
              <w:t>.2</w:t>
            </w:r>
          </w:p>
          <w:p w:rsidR="00CE6564" w:rsidRDefault="00CE6564" w:rsidP="00223857"/>
          <w:p w:rsidR="005A526D" w:rsidRPr="00C23337" w:rsidRDefault="005A526D" w:rsidP="006F26EA"/>
        </w:tc>
        <w:tc>
          <w:tcPr>
            <w:tcW w:w="7371" w:type="dxa"/>
          </w:tcPr>
          <w:p w:rsidR="00705BF0" w:rsidRPr="005A526D" w:rsidRDefault="001B4D3A" w:rsidP="00C23337">
            <w:pPr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REF TIMELINE</w:t>
            </w:r>
          </w:p>
          <w:p w:rsidR="00077D17" w:rsidRDefault="00077D17" w:rsidP="000F12D5">
            <w:pPr>
              <w:rPr>
                <w:bCs/>
              </w:rPr>
            </w:pPr>
          </w:p>
          <w:p w:rsidR="00C15073" w:rsidRDefault="001B4D3A" w:rsidP="000F12D5">
            <w:pPr>
              <w:rPr>
                <w:bCs/>
              </w:rPr>
            </w:pPr>
            <w:r>
              <w:rPr>
                <w:bCs/>
              </w:rPr>
              <w:t>Research England have announced a revised REF submission date of 31 March 2021, with the assessment period for impact extended to 31 December 2020. The census date for staff is fixed at 31 July 2020.</w:t>
            </w:r>
          </w:p>
          <w:p w:rsidR="00C15073" w:rsidRDefault="00C15073" w:rsidP="000F12D5">
            <w:pPr>
              <w:rPr>
                <w:bCs/>
              </w:rPr>
            </w:pPr>
          </w:p>
          <w:p w:rsidR="00CD3BA8" w:rsidRDefault="001B4D3A" w:rsidP="000F12D5">
            <w:pPr>
              <w:rPr>
                <w:bCs/>
              </w:rPr>
            </w:pPr>
            <w:r>
              <w:rPr>
                <w:bCs/>
              </w:rPr>
              <w:t xml:space="preserve">A new survey has been issued by Research England relating to </w:t>
            </w:r>
            <w:r w:rsidR="00044391">
              <w:rPr>
                <w:bCs/>
              </w:rPr>
              <w:t xml:space="preserve">COVID-19 </w:t>
            </w:r>
            <w:r>
              <w:rPr>
                <w:bCs/>
              </w:rPr>
              <w:t>mitigation</w:t>
            </w:r>
            <w:r w:rsidR="00B27B3F">
              <w:rPr>
                <w:bCs/>
              </w:rPr>
              <w:t xml:space="preserve"> proposals</w:t>
            </w:r>
            <w:r>
              <w:rPr>
                <w:bCs/>
              </w:rPr>
              <w:t xml:space="preserve"> </w:t>
            </w:r>
            <w:r w:rsidR="00B27B3F">
              <w:rPr>
                <w:bCs/>
              </w:rPr>
              <w:t>for outputs, impact and environment. A response will be collated and discussed at URG on 6</w:t>
            </w:r>
            <w:r w:rsidR="00B27B3F" w:rsidRPr="00B27B3F">
              <w:rPr>
                <w:bCs/>
                <w:vertAlign w:val="superscript"/>
              </w:rPr>
              <w:t>th</w:t>
            </w:r>
            <w:r w:rsidR="00B27B3F">
              <w:rPr>
                <w:bCs/>
              </w:rPr>
              <w:t xml:space="preserve"> July. </w:t>
            </w:r>
          </w:p>
          <w:p w:rsidR="00AF1E1B" w:rsidRDefault="00AF1E1B" w:rsidP="000F12D5">
            <w:pPr>
              <w:rPr>
                <w:bCs/>
              </w:rPr>
            </w:pPr>
          </w:p>
          <w:p w:rsidR="006F26EA" w:rsidRPr="00705BF0" w:rsidRDefault="006F26EA" w:rsidP="00B27B3F">
            <w:pPr>
              <w:rPr>
                <w:bCs/>
              </w:rPr>
            </w:pPr>
          </w:p>
        </w:tc>
        <w:tc>
          <w:tcPr>
            <w:tcW w:w="1083" w:type="dxa"/>
          </w:tcPr>
          <w:p w:rsidR="00B7484B" w:rsidRDefault="00B7484B" w:rsidP="00044391">
            <w:pPr>
              <w:jc w:val="center"/>
              <w:rPr>
                <w:b/>
              </w:rPr>
            </w:pPr>
          </w:p>
          <w:p w:rsidR="00442C1D" w:rsidRDefault="00442C1D" w:rsidP="00044391">
            <w:pPr>
              <w:jc w:val="center"/>
              <w:rPr>
                <w:b/>
              </w:rPr>
            </w:pPr>
          </w:p>
          <w:p w:rsidR="00442C1D" w:rsidRDefault="00442C1D" w:rsidP="00044391">
            <w:pPr>
              <w:jc w:val="center"/>
              <w:rPr>
                <w:b/>
              </w:rPr>
            </w:pPr>
          </w:p>
          <w:p w:rsidR="00442C1D" w:rsidRDefault="00442C1D" w:rsidP="00044391">
            <w:pPr>
              <w:jc w:val="center"/>
              <w:rPr>
                <w:b/>
              </w:rPr>
            </w:pPr>
          </w:p>
          <w:p w:rsidR="00442C1D" w:rsidRDefault="00442C1D" w:rsidP="00044391">
            <w:pPr>
              <w:jc w:val="center"/>
              <w:rPr>
                <w:b/>
              </w:rPr>
            </w:pPr>
          </w:p>
          <w:p w:rsidR="00D16578" w:rsidRDefault="00D16578" w:rsidP="00044391">
            <w:pPr>
              <w:jc w:val="center"/>
              <w:rPr>
                <w:b/>
              </w:rPr>
            </w:pPr>
          </w:p>
          <w:p w:rsidR="00BF0BC6" w:rsidRDefault="00BF0BC6" w:rsidP="00044391">
            <w:pPr>
              <w:jc w:val="center"/>
              <w:rPr>
                <w:b/>
              </w:rPr>
            </w:pPr>
          </w:p>
          <w:p w:rsidR="00BF0BC6" w:rsidRDefault="00B27B3F" w:rsidP="0004439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BF0BC6">
              <w:rPr>
                <w:b/>
              </w:rPr>
              <w:t>T</w:t>
            </w:r>
          </w:p>
          <w:p w:rsidR="00D16578" w:rsidRDefault="00D16578" w:rsidP="00044391">
            <w:pPr>
              <w:jc w:val="center"/>
              <w:rPr>
                <w:b/>
              </w:rPr>
            </w:pPr>
          </w:p>
          <w:p w:rsidR="00D16578" w:rsidRDefault="00D16578" w:rsidP="00044391">
            <w:pPr>
              <w:jc w:val="center"/>
              <w:rPr>
                <w:b/>
              </w:rPr>
            </w:pPr>
          </w:p>
        </w:tc>
      </w:tr>
      <w:tr w:rsidR="00B3665C" w:rsidTr="008E04C1">
        <w:tc>
          <w:tcPr>
            <w:tcW w:w="562" w:type="dxa"/>
          </w:tcPr>
          <w:p w:rsidR="00B3665C" w:rsidRDefault="006F26EA" w:rsidP="00223857">
            <w:pPr>
              <w:rPr>
                <w:b/>
              </w:rPr>
            </w:pPr>
            <w:r>
              <w:rPr>
                <w:b/>
              </w:rPr>
              <w:t>3</w:t>
            </w:r>
            <w:r w:rsidR="00B3665C">
              <w:rPr>
                <w:b/>
              </w:rPr>
              <w:t>.</w:t>
            </w:r>
          </w:p>
          <w:p w:rsidR="00B3665C" w:rsidRDefault="00B3665C" w:rsidP="00223857">
            <w:pPr>
              <w:rPr>
                <w:b/>
              </w:rPr>
            </w:pPr>
          </w:p>
          <w:p w:rsidR="00B3665C" w:rsidRDefault="00D2180E" w:rsidP="00223857">
            <w:r>
              <w:t>3</w:t>
            </w:r>
            <w:r w:rsidR="004A69EE">
              <w:t>.1</w:t>
            </w:r>
          </w:p>
          <w:p w:rsidR="00A611F6" w:rsidRDefault="00A611F6" w:rsidP="00223857"/>
          <w:p w:rsidR="00A611F6" w:rsidRDefault="00A611F6" w:rsidP="00223857"/>
          <w:p w:rsidR="00A611F6" w:rsidRDefault="00D2180E" w:rsidP="00223857">
            <w:r>
              <w:t>3</w:t>
            </w:r>
            <w:r w:rsidR="00A611F6">
              <w:t>.2</w:t>
            </w:r>
          </w:p>
          <w:p w:rsidR="00DF4000" w:rsidRDefault="00DF4000" w:rsidP="00223857"/>
          <w:p w:rsidR="00DF4000" w:rsidRDefault="00DF4000" w:rsidP="00223857"/>
          <w:p w:rsidR="00AA558C" w:rsidRDefault="00AA558C" w:rsidP="00223857">
            <w:r>
              <w:t>3.3</w:t>
            </w:r>
          </w:p>
          <w:p w:rsidR="00AA558C" w:rsidRDefault="00AA558C" w:rsidP="00223857"/>
          <w:p w:rsidR="00AA558C" w:rsidRDefault="00AA558C" w:rsidP="00223857"/>
          <w:p w:rsidR="006E0626" w:rsidRPr="00B3665C" w:rsidRDefault="00AA558C" w:rsidP="00223857">
            <w:r>
              <w:t>3.4</w:t>
            </w:r>
          </w:p>
        </w:tc>
        <w:tc>
          <w:tcPr>
            <w:tcW w:w="7371" w:type="dxa"/>
          </w:tcPr>
          <w:p w:rsidR="00B3665C" w:rsidRDefault="006F26EA" w:rsidP="00C23337">
            <w:pPr>
              <w:rPr>
                <w:b/>
              </w:rPr>
            </w:pPr>
            <w:r>
              <w:rPr>
                <w:b/>
              </w:rPr>
              <w:t>MOCK REF</w:t>
            </w:r>
            <w:r w:rsidR="00044391">
              <w:rPr>
                <w:b/>
              </w:rPr>
              <w:t xml:space="preserve"> 2020 OUTCOMES</w:t>
            </w:r>
          </w:p>
          <w:p w:rsidR="00B3665C" w:rsidRDefault="00B3665C" w:rsidP="00C23337">
            <w:pPr>
              <w:rPr>
                <w:b/>
              </w:rPr>
            </w:pPr>
          </w:p>
          <w:p w:rsidR="00044391" w:rsidRDefault="00044391" w:rsidP="00B038D6">
            <w:r>
              <w:t xml:space="preserve">A summary of expected GPAs for outputs and progress with impact case studies and environment statements had been considered for VCEG &amp; SLT. </w:t>
            </w:r>
          </w:p>
          <w:p w:rsidR="00044391" w:rsidRDefault="00044391" w:rsidP="00B038D6"/>
          <w:p w:rsidR="002F6711" w:rsidRDefault="00044391" w:rsidP="00B038D6">
            <w:r>
              <w:t>The rigour and scrutiny for assessment of output quality was believed to be good with the GPAs likely to be accurate to +/- 10%.</w:t>
            </w:r>
          </w:p>
          <w:p w:rsidR="00044391" w:rsidRDefault="00044391" w:rsidP="00B038D6"/>
          <w:p w:rsidR="00DF4000" w:rsidRDefault="00044391" w:rsidP="00B038D6">
            <w:r>
              <w:t>7 new UOAs are being submitted compared to 2014 and the FTE is more than twice.</w:t>
            </w:r>
          </w:p>
          <w:p w:rsidR="00044391" w:rsidRDefault="00044391" w:rsidP="00B038D6"/>
          <w:p w:rsidR="00D2180E" w:rsidRDefault="002F6711" w:rsidP="00B038D6">
            <w:r>
              <w:t>I</w:t>
            </w:r>
            <w:r w:rsidR="00D2180E">
              <w:t>mpact</w:t>
            </w:r>
            <w:r w:rsidR="00044391">
              <w:t xml:space="preserve"> case studies and environment are less developed than the outputs.</w:t>
            </w:r>
          </w:p>
          <w:p w:rsidR="00AF1E1B" w:rsidRDefault="00AF1E1B" w:rsidP="00B038D6"/>
          <w:p w:rsidR="00D2180E" w:rsidRPr="00B3665C" w:rsidRDefault="00D2180E" w:rsidP="00044391"/>
        </w:tc>
        <w:tc>
          <w:tcPr>
            <w:tcW w:w="1083" w:type="dxa"/>
          </w:tcPr>
          <w:p w:rsidR="00B3665C" w:rsidRDefault="00B3665C" w:rsidP="00044391">
            <w:pPr>
              <w:jc w:val="center"/>
              <w:rPr>
                <w:b/>
              </w:rPr>
            </w:pPr>
          </w:p>
        </w:tc>
      </w:tr>
      <w:tr w:rsidR="00B3665C" w:rsidTr="008E04C1">
        <w:tc>
          <w:tcPr>
            <w:tcW w:w="562" w:type="dxa"/>
          </w:tcPr>
          <w:p w:rsidR="00B3665C" w:rsidRDefault="00AA558C" w:rsidP="00223857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B3665C" w:rsidRDefault="00B3665C" w:rsidP="00223857">
            <w:pPr>
              <w:rPr>
                <w:b/>
              </w:rPr>
            </w:pPr>
          </w:p>
          <w:p w:rsidR="00B3665C" w:rsidRDefault="00AA558C" w:rsidP="00223857">
            <w:r>
              <w:t>4</w:t>
            </w:r>
            <w:r w:rsidR="00B3665C">
              <w:t>.1</w:t>
            </w:r>
          </w:p>
          <w:p w:rsidR="00AA558C" w:rsidRDefault="00AA558C" w:rsidP="00223857"/>
          <w:p w:rsidR="00AA558C" w:rsidRDefault="00AA558C" w:rsidP="00223857"/>
          <w:p w:rsidR="00AA558C" w:rsidRPr="00B3665C" w:rsidRDefault="00AA558C" w:rsidP="00A9378F"/>
        </w:tc>
        <w:tc>
          <w:tcPr>
            <w:tcW w:w="7371" w:type="dxa"/>
          </w:tcPr>
          <w:p w:rsidR="00B3665C" w:rsidRPr="00AA558C" w:rsidRDefault="00044391" w:rsidP="00C23337">
            <w:pPr>
              <w:rPr>
                <w:b/>
              </w:rPr>
            </w:pPr>
            <w:r>
              <w:rPr>
                <w:b/>
              </w:rPr>
              <w:t>UOA</w:t>
            </w:r>
            <w:r w:rsidR="00A9378F">
              <w:rPr>
                <w:b/>
              </w:rPr>
              <w:t>s</w:t>
            </w:r>
          </w:p>
          <w:p w:rsidR="00AA558C" w:rsidRPr="00AA558C" w:rsidRDefault="00AA558C" w:rsidP="00C23337"/>
          <w:p w:rsidR="00AA558C" w:rsidRDefault="0001114E" w:rsidP="00044391">
            <w:r>
              <w:t xml:space="preserve">Options for identifying the best UOA for one or two members of staff to be assigned to were considered for </w:t>
            </w:r>
            <w:r w:rsidR="00044391">
              <w:t>UOA</w:t>
            </w:r>
            <w:r>
              <w:t xml:space="preserve"> 8,13 and 32 and recommendations made subject to further external assessment of research outputs.</w:t>
            </w:r>
          </w:p>
          <w:p w:rsidR="00AF1E1B" w:rsidRPr="00AA558C" w:rsidRDefault="00AF1E1B" w:rsidP="00044391"/>
        </w:tc>
        <w:tc>
          <w:tcPr>
            <w:tcW w:w="1083" w:type="dxa"/>
          </w:tcPr>
          <w:p w:rsidR="00B3665C" w:rsidRPr="00AA558C" w:rsidRDefault="00B3665C" w:rsidP="00044391">
            <w:pPr>
              <w:jc w:val="center"/>
              <w:rPr>
                <w:b/>
              </w:rPr>
            </w:pPr>
          </w:p>
        </w:tc>
      </w:tr>
      <w:tr w:rsidR="00AA558C" w:rsidTr="008E04C1">
        <w:tc>
          <w:tcPr>
            <w:tcW w:w="562" w:type="dxa"/>
          </w:tcPr>
          <w:p w:rsidR="00AA558C" w:rsidRDefault="00AA558C" w:rsidP="00223857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  <w:p w:rsidR="00AA558C" w:rsidRDefault="00AA558C" w:rsidP="00223857">
            <w:pPr>
              <w:rPr>
                <w:b/>
              </w:rPr>
            </w:pPr>
          </w:p>
          <w:p w:rsidR="00AA558C" w:rsidRPr="00AA558C" w:rsidRDefault="00AA558C" w:rsidP="00223857">
            <w:r>
              <w:t>5.1</w:t>
            </w:r>
          </w:p>
        </w:tc>
        <w:tc>
          <w:tcPr>
            <w:tcW w:w="7371" w:type="dxa"/>
          </w:tcPr>
          <w:p w:rsidR="00AA558C" w:rsidRDefault="00A9378F" w:rsidP="00A9378F">
            <w:pPr>
              <w:rPr>
                <w:b/>
              </w:rPr>
            </w:pPr>
            <w:r>
              <w:rPr>
                <w:b/>
              </w:rPr>
              <w:t>PHYSICAL OUTPUTS</w:t>
            </w:r>
          </w:p>
          <w:p w:rsidR="00AF1E1B" w:rsidRDefault="00AF1E1B" w:rsidP="00A9378F"/>
          <w:p w:rsidR="00CE55FA" w:rsidRDefault="00CE55FA" w:rsidP="00A9378F">
            <w:r>
              <w:t xml:space="preserve">Resources will be required to support professional scanning of book chapters for submission and other actions will be required for </w:t>
            </w:r>
            <w:r w:rsidR="00AF1E1B">
              <w:t xml:space="preserve">other types of </w:t>
            </w:r>
            <w:r>
              <w:t xml:space="preserve">physical outputs. </w:t>
            </w:r>
            <w:r w:rsidR="00196C5D">
              <w:t>TT confirmed that a</w:t>
            </w:r>
            <w:bookmarkStart w:id="0" w:name="_GoBack"/>
            <w:bookmarkEnd w:id="0"/>
            <w:r>
              <w:t xml:space="preserve"> budget is available for REF support in 2020-21.</w:t>
            </w:r>
          </w:p>
          <w:p w:rsidR="00CE55FA" w:rsidRPr="00CE55FA" w:rsidRDefault="00CE55FA" w:rsidP="00A9378F"/>
        </w:tc>
        <w:tc>
          <w:tcPr>
            <w:tcW w:w="1083" w:type="dxa"/>
          </w:tcPr>
          <w:p w:rsidR="00AA558C" w:rsidRDefault="00AA558C" w:rsidP="00044391">
            <w:pPr>
              <w:jc w:val="center"/>
              <w:rPr>
                <w:b/>
              </w:rPr>
            </w:pPr>
          </w:p>
        </w:tc>
      </w:tr>
      <w:tr w:rsidR="00AA558C" w:rsidTr="008E04C1">
        <w:tc>
          <w:tcPr>
            <w:tcW w:w="562" w:type="dxa"/>
          </w:tcPr>
          <w:p w:rsidR="00AA558C" w:rsidRDefault="00B17D2F" w:rsidP="00223857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B17D2F" w:rsidRDefault="00B17D2F" w:rsidP="00223857">
            <w:pPr>
              <w:rPr>
                <w:b/>
              </w:rPr>
            </w:pPr>
          </w:p>
          <w:p w:rsidR="00B17D2F" w:rsidRPr="00B17D2F" w:rsidRDefault="00B17D2F" w:rsidP="00223857">
            <w:r>
              <w:t>6.1</w:t>
            </w:r>
          </w:p>
        </w:tc>
        <w:tc>
          <w:tcPr>
            <w:tcW w:w="7371" w:type="dxa"/>
          </w:tcPr>
          <w:p w:rsidR="00AA558C" w:rsidRDefault="00AA558C" w:rsidP="00C23337">
            <w:r>
              <w:rPr>
                <w:b/>
              </w:rPr>
              <w:t>DATE OF NEXT MEETING</w:t>
            </w:r>
          </w:p>
          <w:p w:rsidR="00AA558C" w:rsidRDefault="00AA558C" w:rsidP="00C23337"/>
          <w:p w:rsidR="00AA558C" w:rsidRPr="00AA558C" w:rsidRDefault="00AA558C" w:rsidP="00C23337">
            <w:r>
              <w:t>2</w:t>
            </w:r>
            <w:r w:rsidR="00CE55FA">
              <w:t>7</w:t>
            </w:r>
            <w:r>
              <w:t xml:space="preserve"> </w:t>
            </w:r>
            <w:r w:rsidR="00CE55FA">
              <w:t>Jul</w:t>
            </w:r>
            <w:r>
              <w:t>y 2020</w:t>
            </w:r>
            <w:r w:rsidR="00B17D2F">
              <w:t xml:space="preserve"> at 1400</w:t>
            </w:r>
            <w:r>
              <w:t>.</w:t>
            </w:r>
          </w:p>
        </w:tc>
        <w:tc>
          <w:tcPr>
            <w:tcW w:w="1083" w:type="dxa"/>
          </w:tcPr>
          <w:p w:rsidR="00AA558C" w:rsidRDefault="00AA558C" w:rsidP="00044391">
            <w:pPr>
              <w:jc w:val="center"/>
              <w:rPr>
                <w:b/>
              </w:rPr>
            </w:pPr>
          </w:p>
        </w:tc>
      </w:tr>
    </w:tbl>
    <w:p w:rsidR="00006797" w:rsidRDefault="00006797" w:rsidP="00006797">
      <w:pPr>
        <w:rPr>
          <w:b/>
        </w:rPr>
      </w:pPr>
    </w:p>
    <w:p w:rsidR="00783D48" w:rsidRPr="00783D48" w:rsidRDefault="00783D48" w:rsidP="00006797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544" w:rsidRDefault="00032544" w:rsidP="00EA003B">
      <w:pPr>
        <w:spacing w:after="0" w:line="240" w:lineRule="auto"/>
      </w:pPr>
      <w:r>
        <w:separator/>
      </w:r>
    </w:p>
  </w:endnote>
  <w:endnote w:type="continuationSeparator" w:id="0">
    <w:p w:rsidR="00032544" w:rsidRDefault="00032544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544" w:rsidRDefault="00032544" w:rsidP="00EA003B">
      <w:pPr>
        <w:spacing w:after="0" w:line="240" w:lineRule="auto"/>
      </w:pPr>
      <w:r>
        <w:separator/>
      </w:r>
    </w:p>
  </w:footnote>
  <w:footnote w:type="continuationSeparator" w:id="0">
    <w:p w:rsidR="00032544" w:rsidRDefault="00032544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0737B94"/>
    <w:multiLevelType w:val="hybridMultilevel"/>
    <w:tmpl w:val="67582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114E"/>
    <w:rsid w:val="00016690"/>
    <w:rsid w:val="00020C33"/>
    <w:rsid w:val="00022195"/>
    <w:rsid w:val="0002528E"/>
    <w:rsid w:val="00026A75"/>
    <w:rsid w:val="00032544"/>
    <w:rsid w:val="00044391"/>
    <w:rsid w:val="000569AA"/>
    <w:rsid w:val="00077D17"/>
    <w:rsid w:val="000A2AA3"/>
    <w:rsid w:val="000A792B"/>
    <w:rsid w:val="000B64AC"/>
    <w:rsid w:val="000D4A55"/>
    <w:rsid w:val="000E67EB"/>
    <w:rsid w:val="000F12D5"/>
    <w:rsid w:val="0012630D"/>
    <w:rsid w:val="0013777E"/>
    <w:rsid w:val="001746A4"/>
    <w:rsid w:val="00174B21"/>
    <w:rsid w:val="00187249"/>
    <w:rsid w:val="00196C5D"/>
    <w:rsid w:val="001A0240"/>
    <w:rsid w:val="001B4D3A"/>
    <w:rsid w:val="001B749D"/>
    <w:rsid w:val="001E10BE"/>
    <w:rsid w:val="001E22D8"/>
    <w:rsid w:val="001F62D2"/>
    <w:rsid w:val="00223857"/>
    <w:rsid w:val="002452FE"/>
    <w:rsid w:val="00296201"/>
    <w:rsid w:val="002A689B"/>
    <w:rsid w:val="002B2B9C"/>
    <w:rsid w:val="002D2B8B"/>
    <w:rsid w:val="002E1850"/>
    <w:rsid w:val="002E1F41"/>
    <w:rsid w:val="002F6711"/>
    <w:rsid w:val="00342855"/>
    <w:rsid w:val="00350AF2"/>
    <w:rsid w:val="00353F30"/>
    <w:rsid w:val="003749EB"/>
    <w:rsid w:val="003942A4"/>
    <w:rsid w:val="003958F6"/>
    <w:rsid w:val="00396792"/>
    <w:rsid w:val="003B046E"/>
    <w:rsid w:val="003B64BC"/>
    <w:rsid w:val="003D4F24"/>
    <w:rsid w:val="003E2D5C"/>
    <w:rsid w:val="00435F7E"/>
    <w:rsid w:val="00442C1D"/>
    <w:rsid w:val="004507DF"/>
    <w:rsid w:val="0046329C"/>
    <w:rsid w:val="004644F6"/>
    <w:rsid w:val="00484FBA"/>
    <w:rsid w:val="00493D04"/>
    <w:rsid w:val="004A4B15"/>
    <w:rsid w:val="004A69EE"/>
    <w:rsid w:val="004A7C7A"/>
    <w:rsid w:val="004D6356"/>
    <w:rsid w:val="004D6381"/>
    <w:rsid w:val="004E3010"/>
    <w:rsid w:val="004F2CFA"/>
    <w:rsid w:val="00510905"/>
    <w:rsid w:val="00510CA5"/>
    <w:rsid w:val="00514FBF"/>
    <w:rsid w:val="005167D3"/>
    <w:rsid w:val="00554639"/>
    <w:rsid w:val="00562253"/>
    <w:rsid w:val="005671A3"/>
    <w:rsid w:val="00587FAE"/>
    <w:rsid w:val="005A4197"/>
    <w:rsid w:val="005A526D"/>
    <w:rsid w:val="005A676A"/>
    <w:rsid w:val="005B1E9D"/>
    <w:rsid w:val="005B3738"/>
    <w:rsid w:val="005C2413"/>
    <w:rsid w:val="005C42EE"/>
    <w:rsid w:val="005D290C"/>
    <w:rsid w:val="005E5091"/>
    <w:rsid w:val="005F1F28"/>
    <w:rsid w:val="006140AD"/>
    <w:rsid w:val="00633D35"/>
    <w:rsid w:val="00640F77"/>
    <w:rsid w:val="00647E4F"/>
    <w:rsid w:val="006C1CC1"/>
    <w:rsid w:val="006C1E78"/>
    <w:rsid w:val="006E0626"/>
    <w:rsid w:val="006E6547"/>
    <w:rsid w:val="006F2501"/>
    <w:rsid w:val="006F26EA"/>
    <w:rsid w:val="00705BF0"/>
    <w:rsid w:val="00707A5F"/>
    <w:rsid w:val="00711863"/>
    <w:rsid w:val="00725D4E"/>
    <w:rsid w:val="007274BB"/>
    <w:rsid w:val="00743FC0"/>
    <w:rsid w:val="00746727"/>
    <w:rsid w:val="0075786A"/>
    <w:rsid w:val="00761BBA"/>
    <w:rsid w:val="00783D48"/>
    <w:rsid w:val="00792785"/>
    <w:rsid w:val="007B27D4"/>
    <w:rsid w:val="007B4A16"/>
    <w:rsid w:val="007C0794"/>
    <w:rsid w:val="007C4E8B"/>
    <w:rsid w:val="007C5EFC"/>
    <w:rsid w:val="007D56B2"/>
    <w:rsid w:val="00833DA0"/>
    <w:rsid w:val="0085329D"/>
    <w:rsid w:val="0089192A"/>
    <w:rsid w:val="0089755F"/>
    <w:rsid w:val="008B2375"/>
    <w:rsid w:val="008B683E"/>
    <w:rsid w:val="008E04C1"/>
    <w:rsid w:val="008F2FC7"/>
    <w:rsid w:val="00910805"/>
    <w:rsid w:val="0091592D"/>
    <w:rsid w:val="00944C26"/>
    <w:rsid w:val="00947B2B"/>
    <w:rsid w:val="00984D86"/>
    <w:rsid w:val="009970AF"/>
    <w:rsid w:val="009B2F7C"/>
    <w:rsid w:val="009C2D3E"/>
    <w:rsid w:val="009F35E3"/>
    <w:rsid w:val="009F68E7"/>
    <w:rsid w:val="00A10F55"/>
    <w:rsid w:val="00A24D4F"/>
    <w:rsid w:val="00A27423"/>
    <w:rsid w:val="00A30EF2"/>
    <w:rsid w:val="00A3598F"/>
    <w:rsid w:val="00A40F25"/>
    <w:rsid w:val="00A51C70"/>
    <w:rsid w:val="00A611F6"/>
    <w:rsid w:val="00A867E2"/>
    <w:rsid w:val="00A9378F"/>
    <w:rsid w:val="00A95857"/>
    <w:rsid w:val="00A97C8B"/>
    <w:rsid w:val="00AA558C"/>
    <w:rsid w:val="00AF1E1B"/>
    <w:rsid w:val="00AF210D"/>
    <w:rsid w:val="00AF5323"/>
    <w:rsid w:val="00AF6F5D"/>
    <w:rsid w:val="00B038D6"/>
    <w:rsid w:val="00B17D2F"/>
    <w:rsid w:val="00B22A1F"/>
    <w:rsid w:val="00B27B3F"/>
    <w:rsid w:val="00B35196"/>
    <w:rsid w:val="00B3665C"/>
    <w:rsid w:val="00B52E35"/>
    <w:rsid w:val="00B7484B"/>
    <w:rsid w:val="00BA7B14"/>
    <w:rsid w:val="00BA7E46"/>
    <w:rsid w:val="00BC084A"/>
    <w:rsid w:val="00BC0FD6"/>
    <w:rsid w:val="00BC24B1"/>
    <w:rsid w:val="00BD7328"/>
    <w:rsid w:val="00BF0BC6"/>
    <w:rsid w:val="00BF60BC"/>
    <w:rsid w:val="00C15073"/>
    <w:rsid w:val="00C23337"/>
    <w:rsid w:val="00C35FEF"/>
    <w:rsid w:val="00C4798F"/>
    <w:rsid w:val="00C50077"/>
    <w:rsid w:val="00C54CF3"/>
    <w:rsid w:val="00C55520"/>
    <w:rsid w:val="00C55F37"/>
    <w:rsid w:val="00C93228"/>
    <w:rsid w:val="00CA0BB5"/>
    <w:rsid w:val="00CA1067"/>
    <w:rsid w:val="00CB45AC"/>
    <w:rsid w:val="00CC5DC5"/>
    <w:rsid w:val="00CD3BA8"/>
    <w:rsid w:val="00CE55FA"/>
    <w:rsid w:val="00CE6564"/>
    <w:rsid w:val="00D16578"/>
    <w:rsid w:val="00D2180E"/>
    <w:rsid w:val="00D2357B"/>
    <w:rsid w:val="00D31737"/>
    <w:rsid w:val="00D445BF"/>
    <w:rsid w:val="00D47C9A"/>
    <w:rsid w:val="00D96CE3"/>
    <w:rsid w:val="00DC419D"/>
    <w:rsid w:val="00DF0B56"/>
    <w:rsid w:val="00DF4000"/>
    <w:rsid w:val="00E172D8"/>
    <w:rsid w:val="00E264A8"/>
    <w:rsid w:val="00E30D91"/>
    <w:rsid w:val="00E31187"/>
    <w:rsid w:val="00E40CEC"/>
    <w:rsid w:val="00E72668"/>
    <w:rsid w:val="00EA003B"/>
    <w:rsid w:val="00EA60BF"/>
    <w:rsid w:val="00EC5C0B"/>
    <w:rsid w:val="00ED2DCD"/>
    <w:rsid w:val="00ED3F98"/>
    <w:rsid w:val="00ED63E9"/>
    <w:rsid w:val="00EE682C"/>
    <w:rsid w:val="00EF6C5F"/>
    <w:rsid w:val="00F03891"/>
    <w:rsid w:val="00F20378"/>
    <w:rsid w:val="00F27341"/>
    <w:rsid w:val="00F30107"/>
    <w:rsid w:val="00F3022C"/>
    <w:rsid w:val="00F762F4"/>
    <w:rsid w:val="00F77045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857E067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EA930-22C6-4298-9787-A2514BEAE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Tracy Turner</cp:lastModifiedBy>
  <cp:revision>9</cp:revision>
  <dcterms:created xsi:type="dcterms:W3CDTF">2020-06-30T12:35:00Z</dcterms:created>
  <dcterms:modified xsi:type="dcterms:W3CDTF">2020-06-30T13:04:00Z</dcterms:modified>
</cp:coreProperties>
</file>