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DBBCF" w14:textId="77777777" w:rsidR="00554639" w:rsidRDefault="00554639" w:rsidP="00006797">
      <w:pPr>
        <w:jc w:val="center"/>
        <w:rPr>
          <w:b/>
        </w:rPr>
      </w:pPr>
    </w:p>
    <w:p w14:paraId="070ACC52" w14:textId="77777777"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14:paraId="444D0A47" w14:textId="77777777" w:rsidR="00554639" w:rsidRDefault="00006797" w:rsidP="00ED63E9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0D6D35">
        <w:rPr>
          <w:b/>
        </w:rPr>
        <w:t>22 October</w:t>
      </w:r>
      <w:r w:rsidR="001F1A5C">
        <w:rPr>
          <w:b/>
        </w:rPr>
        <w:t xml:space="preserve"> </w:t>
      </w:r>
      <w:r w:rsidR="00FE628B">
        <w:rPr>
          <w:b/>
        </w:rPr>
        <w:t>2</w:t>
      </w:r>
      <w:r>
        <w:rPr>
          <w:b/>
        </w:rPr>
        <w:t>0</w:t>
      </w:r>
      <w:r w:rsidR="003942A4">
        <w:rPr>
          <w:b/>
        </w:rPr>
        <w:t>20</w:t>
      </w:r>
    </w:p>
    <w:p w14:paraId="5A90313D" w14:textId="77777777" w:rsidR="00006797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1B4D3A">
        <w:t xml:space="preserve"> </w:t>
      </w:r>
      <w:r w:rsidR="001451EF">
        <w:t>Prof Alistair S</w:t>
      </w:r>
      <w:r w:rsidR="00DA060C">
        <w:t>a</w:t>
      </w:r>
      <w:r w:rsidR="001451EF">
        <w:t>mb</w:t>
      </w:r>
      <w:r w:rsidR="00DA060C">
        <w:t>e</w:t>
      </w:r>
      <w:r w:rsidR="001451EF">
        <w:t xml:space="preserve">ll, </w:t>
      </w:r>
      <w:r w:rsidR="00D426A5">
        <w:t xml:space="preserve">Liz Towns-Andrews,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>)</w:t>
      </w:r>
      <w:r w:rsidR="00542AD9">
        <w:t>,</w:t>
      </w:r>
      <w:r w:rsidR="00C93228">
        <w:t xml:space="preserve"> </w:t>
      </w:r>
      <w:r w:rsidR="001F1A5C">
        <w:t xml:space="preserve">Siobhan Moss, </w:t>
      </w:r>
      <w:r>
        <w:t>Kirsty Taylor</w:t>
      </w:r>
      <w:r w:rsidR="00647E4F">
        <w:t xml:space="preserve"> (KT)</w:t>
      </w:r>
      <w:r w:rsidR="00542AD9">
        <w:t>, Deborah Wills (notes)</w:t>
      </w:r>
    </w:p>
    <w:p w14:paraId="68BDDD21" w14:textId="77777777" w:rsidR="000D6D35" w:rsidRPr="000D6D35" w:rsidRDefault="000D6D35" w:rsidP="00006797">
      <w:pPr>
        <w:rPr>
          <w:b/>
          <w:bCs/>
        </w:rPr>
      </w:pPr>
      <w:r>
        <w:rPr>
          <w:b/>
          <w:bCs/>
        </w:rPr>
        <w:t xml:space="preserve">APOLOGIES: </w:t>
      </w:r>
      <w:r w:rsidRPr="00FE628B">
        <w:t>Prof Dave Taylor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083"/>
      </w:tblGrid>
      <w:tr w:rsidR="00006797" w14:paraId="23FFA0FF" w14:textId="77777777" w:rsidTr="008E04C1">
        <w:tc>
          <w:tcPr>
            <w:tcW w:w="562" w:type="dxa"/>
          </w:tcPr>
          <w:p w14:paraId="56D93160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7371" w:type="dxa"/>
          </w:tcPr>
          <w:p w14:paraId="6548096A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14:paraId="179E03AC" w14:textId="77777777" w:rsidR="00006797" w:rsidRPr="00006797" w:rsidRDefault="00006797" w:rsidP="00044391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06797" w14:paraId="1F0834D9" w14:textId="77777777" w:rsidTr="008E04C1">
        <w:tc>
          <w:tcPr>
            <w:tcW w:w="562" w:type="dxa"/>
          </w:tcPr>
          <w:p w14:paraId="20D0235E" w14:textId="77777777" w:rsidR="00006797" w:rsidRDefault="003942A4" w:rsidP="00006797">
            <w:r>
              <w:rPr>
                <w:b/>
              </w:rPr>
              <w:t>1</w:t>
            </w:r>
            <w:r w:rsidR="00006797">
              <w:rPr>
                <w:b/>
              </w:rPr>
              <w:t>.</w:t>
            </w:r>
          </w:p>
          <w:p w14:paraId="6BE9809F" w14:textId="77777777" w:rsidR="00647E4F" w:rsidRDefault="00647E4F" w:rsidP="00006797"/>
          <w:p w14:paraId="77F84BCB" w14:textId="77777777" w:rsidR="00B22A1F" w:rsidRDefault="003942A4" w:rsidP="00FE628B">
            <w:r>
              <w:t>1</w:t>
            </w:r>
            <w:r w:rsidR="00647E4F">
              <w:t>.1</w:t>
            </w:r>
          </w:p>
          <w:p w14:paraId="0B80AAA7" w14:textId="77777777" w:rsidR="001B4D3A" w:rsidRDefault="001B4D3A" w:rsidP="00FE628B"/>
          <w:p w14:paraId="621F7E8A" w14:textId="77777777" w:rsidR="001B4D3A" w:rsidRPr="00647E4F" w:rsidRDefault="001B4D3A" w:rsidP="00FE628B">
            <w:r>
              <w:t>1.2</w:t>
            </w:r>
          </w:p>
        </w:tc>
        <w:tc>
          <w:tcPr>
            <w:tcW w:w="7371" w:type="dxa"/>
          </w:tcPr>
          <w:p w14:paraId="6D4664F9" w14:textId="77777777" w:rsidR="00EF5E46" w:rsidRPr="001F1A5C" w:rsidRDefault="001F1A5C" w:rsidP="001F1A5C">
            <w:pPr>
              <w:pStyle w:val="ListParagraph"/>
              <w:ind w:left="35"/>
              <w:rPr>
                <w:b/>
                <w:bCs/>
              </w:rPr>
            </w:pPr>
            <w:r w:rsidRPr="001F1A5C">
              <w:rPr>
                <w:b/>
                <w:bCs/>
              </w:rPr>
              <w:t xml:space="preserve">Minutes of meeting held </w:t>
            </w:r>
            <w:r w:rsidR="000D6D35">
              <w:rPr>
                <w:b/>
                <w:bCs/>
              </w:rPr>
              <w:t>21 September</w:t>
            </w:r>
            <w:r w:rsidR="001E7BE1">
              <w:rPr>
                <w:b/>
                <w:bCs/>
              </w:rPr>
              <w:t xml:space="preserve"> 2020</w:t>
            </w:r>
          </w:p>
          <w:p w14:paraId="409C936D" w14:textId="77777777" w:rsidR="001F1A5C" w:rsidRDefault="001F1A5C" w:rsidP="001F1A5C">
            <w:pPr>
              <w:pStyle w:val="ListParagraph"/>
              <w:ind w:left="35"/>
            </w:pPr>
          </w:p>
          <w:p w14:paraId="51D096E3" w14:textId="77777777" w:rsidR="001F1A5C" w:rsidRDefault="001F1A5C" w:rsidP="001F1A5C">
            <w:pPr>
              <w:pStyle w:val="ListParagraph"/>
              <w:ind w:left="35"/>
            </w:pPr>
            <w:r>
              <w:t>The minutes were approved as a correct record.</w:t>
            </w:r>
          </w:p>
          <w:p w14:paraId="4A395795" w14:textId="77777777" w:rsidR="001F1A5C" w:rsidRDefault="001F1A5C" w:rsidP="001F1A5C">
            <w:pPr>
              <w:pStyle w:val="ListParagraph"/>
              <w:ind w:left="35"/>
            </w:pPr>
          </w:p>
          <w:p w14:paraId="14E1D629" w14:textId="77777777" w:rsidR="001E7BE1" w:rsidRDefault="001E7BE1" w:rsidP="001F1A5C">
            <w:pPr>
              <w:pStyle w:val="ListParagraph"/>
              <w:ind w:left="35"/>
            </w:pPr>
            <w:r>
              <w:t>Matters arising from the minutes of 20 August 2020:</w:t>
            </w:r>
          </w:p>
          <w:p w14:paraId="36E18D01" w14:textId="77777777" w:rsidR="001E7BE1" w:rsidRDefault="001E7BE1" w:rsidP="001F1A5C">
            <w:pPr>
              <w:pStyle w:val="ListParagraph"/>
              <w:ind w:left="35"/>
            </w:pPr>
          </w:p>
          <w:p w14:paraId="05EB3C5A" w14:textId="77777777" w:rsidR="001F1A5C" w:rsidRPr="007C4E8B" w:rsidRDefault="001E7BE1" w:rsidP="000D6D35">
            <w:pPr>
              <w:pStyle w:val="ListParagraph"/>
              <w:numPr>
                <w:ilvl w:val="0"/>
                <w:numId w:val="5"/>
              </w:numPr>
            </w:pPr>
            <w:r w:rsidRPr="008E3FCE">
              <w:rPr>
                <w:u w:val="single"/>
              </w:rPr>
              <w:t>List of staff with a doctorate not yet publishing at 2*</w:t>
            </w:r>
            <w:r w:rsidR="00912655">
              <w:t xml:space="preserve"> - </w:t>
            </w:r>
            <w:r w:rsidR="001451EF">
              <w:t>KT has</w:t>
            </w:r>
            <w:r w:rsidR="00762E9C">
              <w:t xml:space="preserve"> </w:t>
            </w:r>
            <w:proofErr w:type="gramStart"/>
            <w:r w:rsidR="00762E9C">
              <w:t xml:space="preserve">almost </w:t>
            </w:r>
            <w:r w:rsidR="001451EF">
              <w:t xml:space="preserve"> finalised</w:t>
            </w:r>
            <w:proofErr w:type="gramEnd"/>
            <w:r w:rsidR="001451EF">
              <w:t xml:space="preserve"> the staffin</w:t>
            </w:r>
            <w:r w:rsidR="00762E9C">
              <w:t>g data therefore this is now complete</w:t>
            </w:r>
            <w:r w:rsidR="001451EF">
              <w:t xml:space="preserve">.  </w:t>
            </w:r>
            <w:r w:rsidR="00762E9C">
              <w:br/>
            </w:r>
          </w:p>
        </w:tc>
        <w:tc>
          <w:tcPr>
            <w:tcW w:w="1083" w:type="dxa"/>
          </w:tcPr>
          <w:p w14:paraId="2C770C22" w14:textId="77777777" w:rsidR="00640F77" w:rsidRDefault="00640F77" w:rsidP="00044391">
            <w:pPr>
              <w:jc w:val="center"/>
              <w:rPr>
                <w:b/>
              </w:rPr>
            </w:pPr>
          </w:p>
          <w:p w14:paraId="6E193A1B" w14:textId="77777777" w:rsidR="000A792B" w:rsidRDefault="000A792B" w:rsidP="00044391">
            <w:pPr>
              <w:jc w:val="center"/>
              <w:rPr>
                <w:b/>
              </w:rPr>
            </w:pPr>
          </w:p>
          <w:p w14:paraId="58D72221" w14:textId="77777777" w:rsidR="00F674A6" w:rsidRDefault="00F674A6" w:rsidP="00044391">
            <w:pPr>
              <w:jc w:val="center"/>
              <w:rPr>
                <w:b/>
              </w:rPr>
            </w:pPr>
          </w:p>
          <w:p w14:paraId="504543CC" w14:textId="77777777" w:rsidR="006A7E44" w:rsidRDefault="006A7E44" w:rsidP="00044391">
            <w:pPr>
              <w:jc w:val="center"/>
              <w:rPr>
                <w:b/>
              </w:rPr>
            </w:pPr>
          </w:p>
          <w:p w14:paraId="0C46D3F6" w14:textId="77777777" w:rsidR="006A7E44" w:rsidRDefault="006A7E44" w:rsidP="00044391">
            <w:pPr>
              <w:jc w:val="center"/>
              <w:rPr>
                <w:b/>
              </w:rPr>
            </w:pPr>
          </w:p>
          <w:p w14:paraId="143E3898" w14:textId="77777777" w:rsidR="006A7E44" w:rsidRDefault="006A7E44" w:rsidP="00044391">
            <w:pPr>
              <w:jc w:val="center"/>
              <w:rPr>
                <w:b/>
              </w:rPr>
            </w:pPr>
          </w:p>
          <w:p w14:paraId="320DE9D9" w14:textId="77777777" w:rsidR="008E3FCE" w:rsidRDefault="008E3FCE" w:rsidP="000D6D35">
            <w:pPr>
              <w:jc w:val="center"/>
              <w:rPr>
                <w:b/>
              </w:rPr>
            </w:pPr>
          </w:p>
          <w:p w14:paraId="5AD1005F" w14:textId="77777777" w:rsidR="008E3FCE" w:rsidRDefault="008E3FCE" w:rsidP="00044391">
            <w:pPr>
              <w:jc w:val="center"/>
              <w:rPr>
                <w:b/>
              </w:rPr>
            </w:pPr>
          </w:p>
        </w:tc>
      </w:tr>
      <w:tr w:rsidR="001F1A5C" w14:paraId="2D532568" w14:textId="77777777" w:rsidTr="008E04C1">
        <w:tc>
          <w:tcPr>
            <w:tcW w:w="562" w:type="dxa"/>
          </w:tcPr>
          <w:p w14:paraId="18E037BC" w14:textId="77777777" w:rsidR="001F1A5C" w:rsidRDefault="00F841E0" w:rsidP="00006797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6CC6E509" w14:textId="77777777" w:rsidR="00F841E0" w:rsidRDefault="00F841E0" w:rsidP="00006797">
            <w:pPr>
              <w:rPr>
                <w:b/>
              </w:rPr>
            </w:pPr>
          </w:p>
          <w:p w14:paraId="254D7DE3" w14:textId="77777777" w:rsidR="001D42B4" w:rsidRDefault="00F841E0" w:rsidP="00006797">
            <w:pPr>
              <w:rPr>
                <w:bCs/>
              </w:rPr>
            </w:pPr>
            <w:r>
              <w:rPr>
                <w:bCs/>
              </w:rPr>
              <w:t>2.1</w:t>
            </w:r>
          </w:p>
          <w:p w14:paraId="28E32B6F" w14:textId="77777777" w:rsidR="001D42B4" w:rsidRPr="00F841E0" w:rsidRDefault="001D42B4" w:rsidP="00006797">
            <w:pPr>
              <w:rPr>
                <w:bCs/>
              </w:rPr>
            </w:pPr>
          </w:p>
        </w:tc>
        <w:tc>
          <w:tcPr>
            <w:tcW w:w="7371" w:type="dxa"/>
          </w:tcPr>
          <w:p w14:paraId="2E05FD1E" w14:textId="77777777" w:rsidR="001D42B4" w:rsidRPr="00913707" w:rsidRDefault="00913707" w:rsidP="001D42B4">
            <w:pPr>
              <w:pStyle w:val="ListParagraph"/>
              <w:ind w:left="35"/>
              <w:rPr>
                <w:b/>
                <w:bCs/>
              </w:rPr>
            </w:pPr>
            <w:r w:rsidRPr="00913707">
              <w:rPr>
                <w:b/>
                <w:bCs/>
              </w:rPr>
              <w:t>VCEG Paper</w:t>
            </w:r>
          </w:p>
          <w:p w14:paraId="36CC3FCA" w14:textId="77777777" w:rsidR="001F1A5C" w:rsidRDefault="001F1A5C" w:rsidP="001F1A5C">
            <w:pPr>
              <w:pStyle w:val="ListParagraph"/>
              <w:ind w:left="35"/>
            </w:pPr>
          </w:p>
          <w:p w14:paraId="54B804B2" w14:textId="77777777" w:rsidR="00913707" w:rsidRDefault="001451EF" w:rsidP="001F1A5C">
            <w:pPr>
              <w:pStyle w:val="ListParagraph"/>
              <w:ind w:left="35"/>
            </w:pPr>
            <w:r>
              <w:t xml:space="preserve">The </w:t>
            </w:r>
            <w:r w:rsidR="00762E9C">
              <w:t xml:space="preserve">tabled </w:t>
            </w:r>
            <w:r>
              <w:t xml:space="preserve">paper </w:t>
            </w:r>
            <w:r w:rsidR="00762E9C">
              <w:t xml:space="preserve">was </w:t>
            </w:r>
            <w:r>
              <w:t>presented to VCEG</w:t>
            </w:r>
            <w:r w:rsidR="00762E9C">
              <w:t>,</w:t>
            </w:r>
            <w:r>
              <w:t xml:space="preserve"> was well received and members were grateful for the update.</w:t>
            </w:r>
          </w:p>
          <w:p w14:paraId="3298F21D" w14:textId="77777777" w:rsidR="001451EF" w:rsidRPr="001F1A5C" w:rsidRDefault="001451EF" w:rsidP="001F1A5C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308D0705" w14:textId="77777777" w:rsidR="001F1A5C" w:rsidRDefault="001F1A5C" w:rsidP="00044391">
            <w:pPr>
              <w:jc w:val="center"/>
              <w:rPr>
                <w:b/>
              </w:rPr>
            </w:pPr>
          </w:p>
        </w:tc>
      </w:tr>
      <w:tr w:rsidR="001F1A5C" w14:paraId="42186278" w14:textId="77777777" w:rsidTr="008E04C1">
        <w:tc>
          <w:tcPr>
            <w:tcW w:w="562" w:type="dxa"/>
          </w:tcPr>
          <w:p w14:paraId="69CED168" w14:textId="77777777" w:rsidR="001F1A5C" w:rsidRDefault="001D42B4" w:rsidP="00006797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3E447FB0" w14:textId="77777777" w:rsidR="001D42B4" w:rsidRDefault="001D42B4" w:rsidP="00006797">
            <w:pPr>
              <w:rPr>
                <w:bCs/>
              </w:rPr>
            </w:pPr>
          </w:p>
          <w:p w14:paraId="64E354E8" w14:textId="77777777" w:rsidR="001D42B4" w:rsidRPr="001D42B4" w:rsidRDefault="001D42B4" w:rsidP="00006797">
            <w:pPr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7371" w:type="dxa"/>
          </w:tcPr>
          <w:p w14:paraId="003D3D8C" w14:textId="77777777" w:rsidR="001F1A5C" w:rsidRDefault="00913707" w:rsidP="001F1A5C">
            <w:pPr>
              <w:pStyle w:val="ListParagraph"/>
              <w:ind w:left="35"/>
            </w:pPr>
            <w:r>
              <w:rPr>
                <w:b/>
                <w:bCs/>
              </w:rPr>
              <w:t>SRR/IR identification and final round of individual circumstances declarations</w:t>
            </w:r>
          </w:p>
          <w:p w14:paraId="486EE19A" w14:textId="77777777" w:rsidR="001F1A5C" w:rsidRDefault="001F1A5C" w:rsidP="001F1A5C">
            <w:pPr>
              <w:pStyle w:val="ListParagraph"/>
              <w:ind w:left="35"/>
            </w:pPr>
          </w:p>
          <w:p w14:paraId="60D19E32" w14:textId="77777777" w:rsidR="006B68E7" w:rsidRDefault="00762E9C" w:rsidP="00913707">
            <w:pPr>
              <w:pStyle w:val="ListParagraph"/>
              <w:ind w:left="35"/>
            </w:pPr>
            <w:r>
              <w:t>The i</w:t>
            </w:r>
            <w:r w:rsidR="001451EF">
              <w:t xml:space="preserve">dentification process </w:t>
            </w:r>
            <w:r>
              <w:t xml:space="preserve">is now </w:t>
            </w:r>
            <w:r w:rsidR="001451EF">
              <w:t>complete.</w:t>
            </w:r>
            <w:r>
              <w:t xml:space="preserve"> An e</w:t>
            </w:r>
            <w:r w:rsidR="001451EF">
              <w:t xml:space="preserve">mail has been issued </w:t>
            </w:r>
            <w:r w:rsidR="00132019">
              <w:t xml:space="preserve">to SRR/IR staff inviting Individual Circumstances declarations </w:t>
            </w:r>
            <w:r w:rsidR="001451EF">
              <w:t xml:space="preserve">and a final reminder will be sent.  </w:t>
            </w:r>
            <w:r w:rsidR="00132019">
              <w:t>Friday 6 November is the</w:t>
            </w:r>
            <w:r>
              <w:t xml:space="preserve"> deadline for </w:t>
            </w:r>
            <w:r w:rsidR="00132019">
              <w:t xml:space="preserve">IC </w:t>
            </w:r>
            <w:r w:rsidR="001451EF">
              <w:t>declarations</w:t>
            </w:r>
            <w:r w:rsidR="00132019">
              <w:t>.</w:t>
            </w:r>
          </w:p>
          <w:p w14:paraId="64AED6CD" w14:textId="77777777" w:rsidR="00913707" w:rsidRPr="001F1A5C" w:rsidRDefault="00913707" w:rsidP="00913707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2273733B" w14:textId="77777777" w:rsidR="001F1A5C" w:rsidRDefault="001F1A5C" w:rsidP="00044391">
            <w:pPr>
              <w:jc w:val="center"/>
              <w:rPr>
                <w:b/>
              </w:rPr>
            </w:pPr>
          </w:p>
        </w:tc>
      </w:tr>
      <w:tr w:rsidR="006B68E7" w14:paraId="1708E4C3" w14:textId="77777777" w:rsidTr="008E04C1">
        <w:tc>
          <w:tcPr>
            <w:tcW w:w="562" w:type="dxa"/>
          </w:tcPr>
          <w:p w14:paraId="3C866CBC" w14:textId="77777777" w:rsidR="006B68E7" w:rsidRPr="00913707" w:rsidRDefault="00A454DF" w:rsidP="00006797">
            <w:pPr>
              <w:rPr>
                <w:b/>
              </w:rPr>
            </w:pPr>
            <w:r w:rsidRPr="00913707">
              <w:rPr>
                <w:b/>
              </w:rPr>
              <w:t>4.</w:t>
            </w:r>
          </w:p>
          <w:p w14:paraId="0C064BA8" w14:textId="77777777" w:rsidR="00A454DF" w:rsidRPr="00B46742" w:rsidRDefault="00A454DF" w:rsidP="00006797">
            <w:pPr>
              <w:rPr>
                <w:bCs/>
              </w:rPr>
            </w:pPr>
          </w:p>
          <w:p w14:paraId="689119F6" w14:textId="77777777" w:rsidR="00A454DF" w:rsidRPr="00B46742" w:rsidRDefault="00A454DF" w:rsidP="00006797">
            <w:pPr>
              <w:rPr>
                <w:bCs/>
              </w:rPr>
            </w:pPr>
            <w:r w:rsidRPr="00B46742">
              <w:rPr>
                <w:bCs/>
              </w:rPr>
              <w:t>4.1</w:t>
            </w:r>
          </w:p>
          <w:p w14:paraId="219DD978" w14:textId="77777777" w:rsidR="008D76AB" w:rsidRPr="00B46742" w:rsidRDefault="008D76AB" w:rsidP="00006797">
            <w:pPr>
              <w:rPr>
                <w:bCs/>
              </w:rPr>
            </w:pPr>
          </w:p>
        </w:tc>
        <w:tc>
          <w:tcPr>
            <w:tcW w:w="7371" w:type="dxa"/>
          </w:tcPr>
          <w:p w14:paraId="3FACA809" w14:textId="77777777" w:rsidR="006B68E7" w:rsidRDefault="00913707" w:rsidP="001F1A5C">
            <w:pPr>
              <w:pStyle w:val="List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Equality Impact Assessment (SRR/IR)</w:t>
            </w:r>
          </w:p>
          <w:p w14:paraId="5DB73A22" w14:textId="77777777" w:rsidR="006B68E7" w:rsidRDefault="006B68E7" w:rsidP="001F1A5C">
            <w:pPr>
              <w:pStyle w:val="ListParagraph"/>
              <w:ind w:left="35"/>
              <w:rPr>
                <w:b/>
                <w:bCs/>
              </w:rPr>
            </w:pPr>
          </w:p>
          <w:p w14:paraId="593E1486" w14:textId="77777777" w:rsidR="006B68E7" w:rsidRDefault="001451EF" w:rsidP="00B46742">
            <w:pPr>
              <w:pStyle w:val="ListParagraph"/>
              <w:ind w:left="35"/>
            </w:pPr>
            <w:r>
              <w:t xml:space="preserve">Now staff are identified </w:t>
            </w:r>
            <w:r w:rsidR="00132019">
              <w:t xml:space="preserve">the </w:t>
            </w:r>
            <w:r w:rsidR="00762E9C">
              <w:t>EIAs need to be</w:t>
            </w:r>
            <w:r w:rsidR="00132019">
              <w:t xml:space="preserve"> complet</w:t>
            </w:r>
            <w:r w:rsidR="00762E9C">
              <w:t>ed</w:t>
            </w:r>
            <w:r w:rsidR="00132019">
              <w:t>. HR are</w:t>
            </w:r>
            <w:r>
              <w:t xml:space="preserve"> </w:t>
            </w:r>
            <w:r w:rsidR="00132019">
              <w:t>providing</w:t>
            </w:r>
            <w:r w:rsidR="00762E9C">
              <w:t xml:space="preserve"> the relevant data to</w:t>
            </w:r>
            <w:r>
              <w:t xml:space="preserve"> TT</w:t>
            </w:r>
            <w:r w:rsidR="00762E9C">
              <w:t xml:space="preserve"> by the end of October</w:t>
            </w:r>
            <w:r>
              <w:t xml:space="preserve">.  </w:t>
            </w:r>
            <w:r w:rsidR="00762E9C">
              <w:t>This will then enable a</w:t>
            </w:r>
            <w:r>
              <w:t xml:space="preserve"> compar</w:t>
            </w:r>
            <w:r w:rsidR="00762E9C">
              <w:t xml:space="preserve">ison </w:t>
            </w:r>
            <w:r>
              <w:t xml:space="preserve">with the last </w:t>
            </w:r>
            <w:r w:rsidR="00132019">
              <w:t xml:space="preserve">EIA </w:t>
            </w:r>
            <w:r w:rsidR="00762E9C">
              <w:t xml:space="preserve">completed </w:t>
            </w:r>
            <w:r w:rsidR="00132019">
              <w:t xml:space="preserve">in 2019. </w:t>
            </w:r>
          </w:p>
          <w:p w14:paraId="3DA64148" w14:textId="77777777" w:rsidR="001451EF" w:rsidRPr="006B68E7" w:rsidRDefault="001451EF" w:rsidP="00B46742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2E233083" w14:textId="77777777" w:rsidR="006B68E7" w:rsidRDefault="006B68E7" w:rsidP="00044391">
            <w:pPr>
              <w:jc w:val="center"/>
              <w:rPr>
                <w:b/>
              </w:rPr>
            </w:pPr>
          </w:p>
        </w:tc>
      </w:tr>
      <w:tr w:rsidR="00913707" w14:paraId="3878C5FC" w14:textId="77777777" w:rsidTr="008E04C1">
        <w:tc>
          <w:tcPr>
            <w:tcW w:w="562" w:type="dxa"/>
          </w:tcPr>
          <w:p w14:paraId="4B3CD824" w14:textId="77777777" w:rsidR="00913707" w:rsidRPr="00913707" w:rsidRDefault="00913707" w:rsidP="00006797">
            <w:pPr>
              <w:rPr>
                <w:b/>
              </w:rPr>
            </w:pPr>
            <w:r w:rsidRPr="00913707">
              <w:rPr>
                <w:b/>
              </w:rPr>
              <w:t>5.</w:t>
            </w:r>
          </w:p>
          <w:p w14:paraId="783CCBF8" w14:textId="77777777" w:rsidR="00913707" w:rsidRDefault="00913707" w:rsidP="00006797">
            <w:pPr>
              <w:rPr>
                <w:bCs/>
              </w:rPr>
            </w:pPr>
          </w:p>
          <w:p w14:paraId="4F69E2B4" w14:textId="77777777" w:rsidR="00913707" w:rsidRPr="00B46742" w:rsidRDefault="00913707" w:rsidP="00006797">
            <w:pPr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7371" w:type="dxa"/>
          </w:tcPr>
          <w:p w14:paraId="2C2AE5BD" w14:textId="77777777" w:rsidR="00913707" w:rsidRDefault="00913707" w:rsidP="001F1A5C">
            <w:pPr>
              <w:pStyle w:val="List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UoA Output Pools</w:t>
            </w:r>
          </w:p>
          <w:p w14:paraId="04BC4F0B" w14:textId="77777777" w:rsidR="00913707" w:rsidRDefault="00913707" w:rsidP="001F1A5C">
            <w:pPr>
              <w:pStyle w:val="ListParagraph"/>
              <w:ind w:left="35"/>
              <w:rPr>
                <w:b/>
                <w:bCs/>
              </w:rPr>
            </w:pPr>
          </w:p>
          <w:p w14:paraId="47310222" w14:textId="77777777" w:rsidR="00913707" w:rsidRPr="001451EF" w:rsidRDefault="001451EF" w:rsidP="001F1A5C">
            <w:pPr>
              <w:pStyle w:val="ListParagraph"/>
              <w:ind w:left="35"/>
            </w:pPr>
            <w:r w:rsidRPr="001451EF">
              <w:t xml:space="preserve">KT </w:t>
            </w:r>
            <w:r w:rsidR="00762E9C">
              <w:t>is currently working on</w:t>
            </w:r>
            <w:r w:rsidRPr="001451EF">
              <w:t xml:space="preserve"> fina</w:t>
            </w:r>
            <w:r>
              <w:t>l</w:t>
            </w:r>
            <w:r w:rsidRPr="001451EF">
              <w:t>is</w:t>
            </w:r>
            <w:r w:rsidR="00762E9C">
              <w:t>ation of the pool of outputs for each UoA</w:t>
            </w:r>
            <w:r w:rsidRPr="001451EF">
              <w:t xml:space="preserve">, but </w:t>
            </w:r>
            <w:r w:rsidR="00132019">
              <w:t xml:space="preserve">some </w:t>
            </w:r>
            <w:r w:rsidRPr="001451EF">
              <w:t xml:space="preserve">staff are off </w:t>
            </w:r>
            <w:r>
              <w:t>due to half term.  19 UoAs</w:t>
            </w:r>
            <w:r w:rsidR="00060FD7">
              <w:t xml:space="preserve"> are</w:t>
            </w:r>
            <w:r>
              <w:t xml:space="preserve"> required to finalise </w:t>
            </w:r>
            <w:r w:rsidR="00060FD7">
              <w:t xml:space="preserve">their </w:t>
            </w:r>
            <w:r>
              <w:t xml:space="preserve">pools.  </w:t>
            </w:r>
            <w:r w:rsidR="00060FD7">
              <w:t>KT will f</w:t>
            </w:r>
            <w:r>
              <w:t>ocus on smaller UoAs and finalis</w:t>
            </w:r>
            <w:r w:rsidR="00060FD7">
              <w:t>e</w:t>
            </w:r>
            <w:r>
              <w:t xml:space="preserve"> these first.  Additional 3* and 4* papers </w:t>
            </w:r>
            <w:r w:rsidR="00060FD7">
              <w:t xml:space="preserve">are </w:t>
            </w:r>
            <w:r w:rsidR="00132019">
              <w:t>to be added to some UoAs to strengthen the submission</w:t>
            </w:r>
            <w:r>
              <w:t xml:space="preserve">.  All requests </w:t>
            </w:r>
            <w:r w:rsidR="00060FD7">
              <w:t xml:space="preserve">are going through each </w:t>
            </w:r>
            <w:r>
              <w:t xml:space="preserve">UoA Co-ordinator.  </w:t>
            </w:r>
          </w:p>
          <w:p w14:paraId="3E2BA17A" w14:textId="77777777" w:rsidR="00912655" w:rsidRDefault="00912655" w:rsidP="001F1A5C">
            <w:pPr>
              <w:pStyle w:val="ListParagraph"/>
              <w:ind w:left="35"/>
              <w:rPr>
                <w:b/>
                <w:bCs/>
              </w:rPr>
            </w:pPr>
          </w:p>
        </w:tc>
        <w:tc>
          <w:tcPr>
            <w:tcW w:w="1083" w:type="dxa"/>
          </w:tcPr>
          <w:p w14:paraId="2ADE97F8" w14:textId="77777777" w:rsidR="00913707" w:rsidRDefault="00913707" w:rsidP="00044391">
            <w:pPr>
              <w:jc w:val="center"/>
              <w:rPr>
                <w:b/>
              </w:rPr>
            </w:pPr>
          </w:p>
        </w:tc>
      </w:tr>
      <w:tr w:rsidR="00913707" w14:paraId="729F3753" w14:textId="77777777" w:rsidTr="008E04C1">
        <w:tc>
          <w:tcPr>
            <w:tcW w:w="562" w:type="dxa"/>
          </w:tcPr>
          <w:p w14:paraId="0C501391" w14:textId="77777777" w:rsidR="00913707" w:rsidRPr="00913707" w:rsidRDefault="00913707" w:rsidP="00006797">
            <w:pPr>
              <w:rPr>
                <w:b/>
              </w:rPr>
            </w:pPr>
            <w:r w:rsidRPr="00913707">
              <w:rPr>
                <w:b/>
              </w:rPr>
              <w:t>6.</w:t>
            </w:r>
          </w:p>
          <w:p w14:paraId="770B4BEF" w14:textId="77777777" w:rsidR="00913707" w:rsidRDefault="00913707" w:rsidP="00006797">
            <w:pPr>
              <w:rPr>
                <w:bCs/>
              </w:rPr>
            </w:pPr>
          </w:p>
          <w:p w14:paraId="076CFAC0" w14:textId="77777777" w:rsidR="00913707" w:rsidRDefault="00913707" w:rsidP="00006797">
            <w:pPr>
              <w:rPr>
                <w:bCs/>
              </w:rPr>
            </w:pPr>
            <w:r>
              <w:rPr>
                <w:bCs/>
              </w:rPr>
              <w:t>6.1</w:t>
            </w:r>
          </w:p>
          <w:p w14:paraId="671458A3" w14:textId="77777777" w:rsidR="00702685" w:rsidRDefault="00702685" w:rsidP="00006797">
            <w:pPr>
              <w:rPr>
                <w:bCs/>
              </w:rPr>
            </w:pPr>
          </w:p>
          <w:p w14:paraId="12994128" w14:textId="77777777" w:rsidR="00702685" w:rsidRDefault="00702685" w:rsidP="00006797">
            <w:pPr>
              <w:rPr>
                <w:bCs/>
              </w:rPr>
            </w:pPr>
          </w:p>
          <w:p w14:paraId="1C654A24" w14:textId="77777777" w:rsidR="00702685" w:rsidRDefault="0057114E" w:rsidP="00006797">
            <w:pPr>
              <w:rPr>
                <w:bCs/>
              </w:rPr>
            </w:pPr>
            <w:r>
              <w:rPr>
                <w:bCs/>
              </w:rPr>
              <w:t>6</w:t>
            </w:r>
            <w:r w:rsidR="00702685">
              <w:rPr>
                <w:bCs/>
              </w:rPr>
              <w:t>.2</w:t>
            </w:r>
          </w:p>
          <w:p w14:paraId="74D9F9CD" w14:textId="77777777" w:rsidR="0057114E" w:rsidRDefault="0057114E" w:rsidP="00006797">
            <w:pPr>
              <w:rPr>
                <w:bCs/>
              </w:rPr>
            </w:pPr>
          </w:p>
          <w:p w14:paraId="64074114" w14:textId="77777777" w:rsidR="0057114E" w:rsidRDefault="0057114E" w:rsidP="00006797">
            <w:pPr>
              <w:rPr>
                <w:bCs/>
              </w:rPr>
            </w:pPr>
          </w:p>
          <w:p w14:paraId="69512C8D" w14:textId="313167DE" w:rsidR="002068E3" w:rsidRDefault="002068E3" w:rsidP="00006797">
            <w:pPr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7371" w:type="dxa"/>
          </w:tcPr>
          <w:p w14:paraId="6A26F975" w14:textId="77777777" w:rsidR="00913707" w:rsidRPr="00913707" w:rsidRDefault="00913707" w:rsidP="001F1A5C">
            <w:pPr>
              <w:pStyle w:val="ListParagraph"/>
              <w:ind w:left="35"/>
              <w:rPr>
                <w:b/>
                <w:bCs/>
              </w:rPr>
            </w:pPr>
            <w:r w:rsidRPr="00913707">
              <w:rPr>
                <w:b/>
                <w:bCs/>
              </w:rPr>
              <w:t>Environment Statements</w:t>
            </w:r>
          </w:p>
          <w:p w14:paraId="743CEE58" w14:textId="77777777" w:rsidR="00913707" w:rsidRDefault="00913707" w:rsidP="001F1A5C">
            <w:pPr>
              <w:pStyle w:val="ListParagraph"/>
              <w:ind w:left="35"/>
            </w:pPr>
          </w:p>
          <w:p w14:paraId="609094F0" w14:textId="77777777" w:rsidR="00AD3CA3" w:rsidRDefault="00132019" w:rsidP="001F1A5C">
            <w:pPr>
              <w:pStyle w:val="ListParagraph"/>
              <w:ind w:left="35"/>
            </w:pPr>
            <w:r>
              <w:t>LTA reported 4 UoAs have engag</w:t>
            </w:r>
            <w:r w:rsidR="001451EF">
              <w:t xml:space="preserve">ed </w:t>
            </w:r>
            <w:r>
              <w:t xml:space="preserve">with her regarding revised </w:t>
            </w:r>
            <w:r w:rsidR="001451EF">
              <w:t>statements</w:t>
            </w:r>
            <w:r>
              <w:t xml:space="preserve"> – UoA 26, 27, 28 and 3. </w:t>
            </w:r>
          </w:p>
          <w:p w14:paraId="25AE957A" w14:textId="77777777" w:rsidR="00AD3CA3" w:rsidRDefault="00AD3CA3" w:rsidP="001F1A5C">
            <w:pPr>
              <w:pStyle w:val="ListParagraph"/>
              <w:ind w:left="35"/>
            </w:pPr>
          </w:p>
          <w:p w14:paraId="35A93E71" w14:textId="77777777" w:rsidR="0057114E" w:rsidRDefault="00F44926" w:rsidP="001F1A5C">
            <w:pPr>
              <w:pStyle w:val="ListParagraph"/>
              <w:ind w:left="35"/>
            </w:pPr>
            <w:r>
              <w:t xml:space="preserve">LTA </w:t>
            </w:r>
            <w:r w:rsidR="00AD3CA3">
              <w:t xml:space="preserve">is contacting the </w:t>
            </w:r>
            <w:r>
              <w:t xml:space="preserve">remaining </w:t>
            </w:r>
            <w:r w:rsidR="00AD3CA3">
              <w:t xml:space="preserve">UoA </w:t>
            </w:r>
            <w:r>
              <w:t>Co-ordinators</w:t>
            </w:r>
            <w:r w:rsidR="00AD3CA3">
              <w:t xml:space="preserve"> to establish whether her support is required</w:t>
            </w:r>
            <w:r>
              <w:t xml:space="preserve">. </w:t>
            </w:r>
          </w:p>
          <w:p w14:paraId="38CD35B7" w14:textId="77777777" w:rsidR="0057114E" w:rsidRDefault="0057114E" w:rsidP="001F1A5C">
            <w:pPr>
              <w:pStyle w:val="ListParagraph"/>
              <w:ind w:left="35"/>
            </w:pPr>
          </w:p>
          <w:p w14:paraId="33927DF4" w14:textId="77777777" w:rsidR="00F44926" w:rsidRPr="00913707" w:rsidRDefault="00F44926" w:rsidP="0057114E">
            <w:pPr>
              <w:pStyle w:val="ListParagraph"/>
              <w:ind w:left="35"/>
            </w:pPr>
            <w:r>
              <w:t xml:space="preserve">LTA will send the current draft of </w:t>
            </w:r>
            <w:r w:rsidR="0057114E">
              <w:t xml:space="preserve">the </w:t>
            </w:r>
            <w:r>
              <w:t>inst</w:t>
            </w:r>
            <w:r w:rsidR="0057114E">
              <w:t>itutional</w:t>
            </w:r>
            <w:r>
              <w:t xml:space="preserve"> </w:t>
            </w:r>
            <w:r w:rsidR="0057114E">
              <w:t>s</w:t>
            </w:r>
            <w:r>
              <w:t xml:space="preserve">tatement to </w:t>
            </w:r>
            <w:r w:rsidR="0057114E">
              <w:t>AS.</w:t>
            </w:r>
          </w:p>
        </w:tc>
        <w:tc>
          <w:tcPr>
            <w:tcW w:w="1083" w:type="dxa"/>
          </w:tcPr>
          <w:p w14:paraId="15F6D6A1" w14:textId="77777777" w:rsidR="00F44926" w:rsidRDefault="00F44926" w:rsidP="00132019">
            <w:pPr>
              <w:rPr>
                <w:b/>
              </w:rPr>
            </w:pPr>
          </w:p>
          <w:p w14:paraId="3994A1ED" w14:textId="77777777" w:rsidR="00F44926" w:rsidRDefault="00F44926" w:rsidP="00044391">
            <w:pPr>
              <w:jc w:val="center"/>
              <w:rPr>
                <w:b/>
              </w:rPr>
            </w:pPr>
          </w:p>
          <w:p w14:paraId="1614C6DC" w14:textId="77777777" w:rsidR="00F44926" w:rsidRDefault="00F44926" w:rsidP="00044391">
            <w:pPr>
              <w:jc w:val="center"/>
              <w:rPr>
                <w:b/>
              </w:rPr>
            </w:pPr>
          </w:p>
          <w:p w14:paraId="361D9D85" w14:textId="77777777" w:rsidR="00F44926" w:rsidRDefault="00F44926" w:rsidP="00044391">
            <w:pPr>
              <w:jc w:val="center"/>
              <w:rPr>
                <w:b/>
              </w:rPr>
            </w:pPr>
          </w:p>
          <w:p w14:paraId="2930C89E" w14:textId="77777777" w:rsidR="00F44926" w:rsidRDefault="00F44926" w:rsidP="00044391">
            <w:pPr>
              <w:jc w:val="center"/>
              <w:rPr>
                <w:b/>
              </w:rPr>
            </w:pPr>
          </w:p>
          <w:p w14:paraId="4F8D0BF2" w14:textId="77777777" w:rsidR="0057114E" w:rsidRDefault="00F44926" w:rsidP="00044391">
            <w:pPr>
              <w:jc w:val="center"/>
              <w:rPr>
                <w:b/>
              </w:rPr>
            </w:pPr>
            <w:r>
              <w:rPr>
                <w:b/>
              </w:rPr>
              <w:t>LTA</w:t>
            </w:r>
          </w:p>
          <w:p w14:paraId="711025BE" w14:textId="77777777" w:rsidR="0057114E" w:rsidRDefault="0057114E" w:rsidP="00044391">
            <w:pPr>
              <w:jc w:val="center"/>
              <w:rPr>
                <w:b/>
              </w:rPr>
            </w:pPr>
          </w:p>
          <w:p w14:paraId="1384DA45" w14:textId="77777777" w:rsidR="0057114E" w:rsidRDefault="0057114E" w:rsidP="00044391">
            <w:pPr>
              <w:jc w:val="center"/>
              <w:rPr>
                <w:b/>
              </w:rPr>
            </w:pPr>
          </w:p>
          <w:p w14:paraId="44407C8F" w14:textId="77777777" w:rsidR="00913707" w:rsidRDefault="0057114E" w:rsidP="00044391">
            <w:pPr>
              <w:jc w:val="center"/>
              <w:rPr>
                <w:b/>
              </w:rPr>
            </w:pPr>
            <w:r>
              <w:rPr>
                <w:b/>
              </w:rPr>
              <w:t>LTA</w:t>
            </w:r>
          </w:p>
          <w:p w14:paraId="418D329E" w14:textId="77777777" w:rsidR="002068E3" w:rsidRDefault="002068E3" w:rsidP="00044391">
            <w:pPr>
              <w:jc w:val="center"/>
              <w:rPr>
                <w:b/>
              </w:rPr>
            </w:pPr>
          </w:p>
          <w:p w14:paraId="6CD2EB71" w14:textId="78F747DF" w:rsidR="002068E3" w:rsidRDefault="002068E3" w:rsidP="00044391">
            <w:pPr>
              <w:jc w:val="center"/>
              <w:rPr>
                <w:b/>
              </w:rPr>
            </w:pPr>
          </w:p>
        </w:tc>
      </w:tr>
      <w:tr w:rsidR="00913707" w14:paraId="3EB1357F" w14:textId="77777777" w:rsidTr="008E04C1">
        <w:tc>
          <w:tcPr>
            <w:tcW w:w="562" w:type="dxa"/>
          </w:tcPr>
          <w:p w14:paraId="611A4CEF" w14:textId="77777777" w:rsidR="00913707" w:rsidRPr="00913707" w:rsidRDefault="00913707" w:rsidP="00006797">
            <w:pPr>
              <w:rPr>
                <w:b/>
              </w:rPr>
            </w:pPr>
            <w:r w:rsidRPr="00913707">
              <w:rPr>
                <w:b/>
              </w:rPr>
              <w:lastRenderedPageBreak/>
              <w:t>7.</w:t>
            </w:r>
          </w:p>
          <w:p w14:paraId="49064850" w14:textId="77777777" w:rsidR="00913707" w:rsidRDefault="00913707" w:rsidP="00006797">
            <w:pPr>
              <w:rPr>
                <w:bCs/>
              </w:rPr>
            </w:pPr>
          </w:p>
          <w:p w14:paraId="1110F696" w14:textId="77777777" w:rsidR="00913707" w:rsidRDefault="00913707" w:rsidP="00006797">
            <w:pPr>
              <w:rPr>
                <w:bCs/>
              </w:rPr>
            </w:pPr>
            <w:r>
              <w:rPr>
                <w:bCs/>
              </w:rPr>
              <w:t>7.1</w:t>
            </w:r>
          </w:p>
          <w:p w14:paraId="52D0A3F2" w14:textId="77777777" w:rsidR="00DA060C" w:rsidRDefault="00DA060C" w:rsidP="00006797">
            <w:pPr>
              <w:rPr>
                <w:bCs/>
              </w:rPr>
            </w:pPr>
          </w:p>
          <w:p w14:paraId="292E5162" w14:textId="77777777" w:rsidR="00DA060C" w:rsidRDefault="00DA060C" w:rsidP="00006797">
            <w:pPr>
              <w:rPr>
                <w:bCs/>
              </w:rPr>
            </w:pPr>
          </w:p>
          <w:p w14:paraId="70F4E79A" w14:textId="77777777" w:rsidR="00DA060C" w:rsidRDefault="00DA060C" w:rsidP="00006797">
            <w:pPr>
              <w:rPr>
                <w:bCs/>
              </w:rPr>
            </w:pPr>
            <w:r>
              <w:rPr>
                <w:bCs/>
              </w:rPr>
              <w:t>7.2</w:t>
            </w:r>
          </w:p>
          <w:p w14:paraId="7E65F853" w14:textId="77777777" w:rsidR="00702685" w:rsidRDefault="00702685" w:rsidP="00006797">
            <w:pPr>
              <w:rPr>
                <w:bCs/>
              </w:rPr>
            </w:pPr>
          </w:p>
          <w:p w14:paraId="28F4923F" w14:textId="77777777" w:rsidR="00702685" w:rsidRDefault="00702685" w:rsidP="00006797">
            <w:pPr>
              <w:rPr>
                <w:bCs/>
              </w:rPr>
            </w:pPr>
          </w:p>
          <w:p w14:paraId="499B4BBC" w14:textId="77777777" w:rsidR="0057114E" w:rsidRDefault="0057114E" w:rsidP="00006797">
            <w:pPr>
              <w:rPr>
                <w:bCs/>
              </w:rPr>
            </w:pPr>
          </w:p>
          <w:p w14:paraId="65B544C2" w14:textId="77777777" w:rsidR="0057114E" w:rsidRDefault="0057114E" w:rsidP="00006797">
            <w:pPr>
              <w:rPr>
                <w:bCs/>
              </w:rPr>
            </w:pPr>
          </w:p>
          <w:p w14:paraId="761BC208" w14:textId="77777777" w:rsidR="00702685" w:rsidRDefault="00702685" w:rsidP="00006797">
            <w:pPr>
              <w:rPr>
                <w:bCs/>
              </w:rPr>
            </w:pPr>
          </w:p>
        </w:tc>
        <w:tc>
          <w:tcPr>
            <w:tcW w:w="7371" w:type="dxa"/>
          </w:tcPr>
          <w:p w14:paraId="21EF9AE7" w14:textId="77777777" w:rsidR="00913707" w:rsidRPr="00913707" w:rsidRDefault="00913707" w:rsidP="001F1A5C">
            <w:pPr>
              <w:pStyle w:val="ListParagraph"/>
              <w:ind w:left="35"/>
              <w:rPr>
                <w:b/>
                <w:bCs/>
              </w:rPr>
            </w:pPr>
            <w:r w:rsidRPr="00913707">
              <w:rPr>
                <w:b/>
                <w:bCs/>
              </w:rPr>
              <w:t>Impact Case Studies</w:t>
            </w:r>
          </w:p>
          <w:p w14:paraId="00165C46" w14:textId="77777777" w:rsidR="00913707" w:rsidRDefault="00913707" w:rsidP="001F1A5C">
            <w:pPr>
              <w:pStyle w:val="ListParagraph"/>
              <w:ind w:left="35"/>
            </w:pPr>
          </w:p>
          <w:p w14:paraId="74DEA06D" w14:textId="77777777" w:rsidR="00912655" w:rsidRDefault="00DA060C" w:rsidP="001F1A5C">
            <w:pPr>
              <w:pStyle w:val="ListParagraph"/>
              <w:ind w:left="35"/>
            </w:pPr>
            <w:r>
              <w:t xml:space="preserve">Close interaction with the Schools is ongoing as discussed in the VCEG paper and </w:t>
            </w:r>
            <w:r w:rsidR="0057114E">
              <w:t xml:space="preserve">some </w:t>
            </w:r>
            <w:r>
              <w:t xml:space="preserve">progress is being made.  </w:t>
            </w:r>
          </w:p>
          <w:p w14:paraId="1BBD5BE1" w14:textId="77777777" w:rsidR="00DA060C" w:rsidRDefault="00DA060C" w:rsidP="001F1A5C">
            <w:pPr>
              <w:pStyle w:val="ListParagraph"/>
              <w:ind w:left="35"/>
            </w:pPr>
          </w:p>
          <w:p w14:paraId="4A7A859A" w14:textId="77777777" w:rsidR="00702685" w:rsidRDefault="0057114E" w:rsidP="00702685">
            <w:r>
              <w:t xml:space="preserve">AB briefed </w:t>
            </w:r>
            <w:r w:rsidR="00702685">
              <w:t xml:space="preserve">AS </w:t>
            </w:r>
            <w:r>
              <w:t xml:space="preserve">on the </w:t>
            </w:r>
            <w:r w:rsidR="00702685">
              <w:t>COP</w:t>
            </w:r>
            <w:r>
              <w:t xml:space="preserve"> which is available on the university website and explained the background to selection and </w:t>
            </w:r>
            <w:proofErr w:type="gramStart"/>
            <w:r>
              <w:t>criteria</w:t>
            </w:r>
            <w:r w:rsidR="00702685">
              <w:t xml:space="preserve">  such</w:t>
            </w:r>
            <w:proofErr w:type="gramEnd"/>
            <w:r w:rsidR="00702685">
              <w:t xml:space="preserve"> as staff must have a PhD, </w:t>
            </w:r>
            <w:r>
              <w:t xml:space="preserve">be </w:t>
            </w:r>
            <w:r w:rsidR="00132019">
              <w:t xml:space="preserve">publishing internationally, </w:t>
            </w:r>
            <w:r>
              <w:t>and be a</w:t>
            </w:r>
            <w:r w:rsidR="00702685">
              <w:t xml:space="preserve"> member of research centre.   AB will brief AS </w:t>
            </w:r>
            <w:r>
              <w:t xml:space="preserve">separately and more broadly </w:t>
            </w:r>
            <w:r w:rsidR="00702685">
              <w:t xml:space="preserve">on </w:t>
            </w:r>
            <w:r>
              <w:t xml:space="preserve">the background to development of our </w:t>
            </w:r>
            <w:r w:rsidR="00702685">
              <w:t>REF</w:t>
            </w:r>
            <w:r>
              <w:t xml:space="preserve"> submission</w:t>
            </w:r>
            <w:r w:rsidR="00702685">
              <w:t xml:space="preserve">.  </w:t>
            </w:r>
          </w:p>
          <w:p w14:paraId="59644DFE" w14:textId="77777777" w:rsidR="00702685" w:rsidRPr="00913707" w:rsidRDefault="00702685" w:rsidP="00702685"/>
        </w:tc>
        <w:tc>
          <w:tcPr>
            <w:tcW w:w="1083" w:type="dxa"/>
          </w:tcPr>
          <w:p w14:paraId="7810FC6F" w14:textId="77777777" w:rsidR="00913707" w:rsidRDefault="00913707" w:rsidP="00044391">
            <w:pPr>
              <w:jc w:val="center"/>
              <w:rPr>
                <w:b/>
              </w:rPr>
            </w:pPr>
          </w:p>
        </w:tc>
      </w:tr>
      <w:tr w:rsidR="00913707" w14:paraId="79287CCE" w14:textId="77777777" w:rsidTr="008E04C1">
        <w:tc>
          <w:tcPr>
            <w:tcW w:w="562" w:type="dxa"/>
          </w:tcPr>
          <w:p w14:paraId="2F5E16B0" w14:textId="77777777" w:rsidR="00913707" w:rsidRDefault="00913707" w:rsidP="00006797">
            <w:pPr>
              <w:rPr>
                <w:b/>
              </w:rPr>
            </w:pPr>
            <w:r w:rsidRPr="00913707">
              <w:rPr>
                <w:b/>
              </w:rPr>
              <w:t>8.</w:t>
            </w:r>
          </w:p>
          <w:p w14:paraId="479937B4" w14:textId="77777777" w:rsidR="00913707" w:rsidRPr="00913707" w:rsidRDefault="00913707" w:rsidP="00006797">
            <w:pPr>
              <w:rPr>
                <w:bCs/>
              </w:rPr>
            </w:pPr>
          </w:p>
          <w:p w14:paraId="5BFABF18" w14:textId="77777777" w:rsidR="00913707" w:rsidRPr="00913707" w:rsidRDefault="00913707" w:rsidP="00006797">
            <w:pPr>
              <w:rPr>
                <w:b/>
              </w:rPr>
            </w:pPr>
            <w:r w:rsidRPr="00913707">
              <w:rPr>
                <w:bCs/>
              </w:rPr>
              <w:t>8.1</w:t>
            </w:r>
          </w:p>
        </w:tc>
        <w:tc>
          <w:tcPr>
            <w:tcW w:w="7371" w:type="dxa"/>
          </w:tcPr>
          <w:p w14:paraId="3D81D93B" w14:textId="77777777" w:rsidR="00913707" w:rsidRPr="00913707" w:rsidRDefault="00913707" w:rsidP="001F1A5C">
            <w:pPr>
              <w:pStyle w:val="ListParagraph"/>
              <w:ind w:left="35"/>
              <w:rPr>
                <w:b/>
                <w:bCs/>
              </w:rPr>
            </w:pPr>
            <w:r w:rsidRPr="00913707">
              <w:rPr>
                <w:b/>
                <w:bCs/>
              </w:rPr>
              <w:t>Any Other Business</w:t>
            </w:r>
          </w:p>
          <w:p w14:paraId="39777A49" w14:textId="77777777" w:rsidR="00913707" w:rsidRDefault="00913707" w:rsidP="001F1A5C">
            <w:pPr>
              <w:pStyle w:val="ListParagraph"/>
              <w:ind w:left="35"/>
            </w:pPr>
          </w:p>
          <w:p w14:paraId="379B11CB" w14:textId="77777777" w:rsidR="00913707" w:rsidRDefault="00702685" w:rsidP="001F1A5C">
            <w:pPr>
              <w:pStyle w:val="ListParagraph"/>
              <w:ind w:left="35"/>
            </w:pPr>
            <w:r>
              <w:t>There was no other business.</w:t>
            </w:r>
          </w:p>
          <w:p w14:paraId="53067954" w14:textId="77777777" w:rsidR="00912655" w:rsidRPr="00913707" w:rsidRDefault="00912655" w:rsidP="001F1A5C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3A696A86" w14:textId="77777777" w:rsidR="00913707" w:rsidRDefault="00913707" w:rsidP="00044391">
            <w:pPr>
              <w:jc w:val="center"/>
              <w:rPr>
                <w:b/>
              </w:rPr>
            </w:pPr>
          </w:p>
        </w:tc>
      </w:tr>
    </w:tbl>
    <w:p w14:paraId="2148DAC8" w14:textId="77777777" w:rsidR="00783D48" w:rsidRPr="00783D48" w:rsidRDefault="00783D48" w:rsidP="00FB1099">
      <w:pPr>
        <w:rPr>
          <w:b/>
        </w:rPr>
      </w:pPr>
    </w:p>
    <w:sectPr w:rsidR="00783D48" w:rsidRPr="00783D48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A559A" w14:textId="77777777" w:rsidR="00D23108" w:rsidRDefault="00D23108" w:rsidP="00EA003B">
      <w:pPr>
        <w:spacing w:after="0" w:line="240" w:lineRule="auto"/>
      </w:pPr>
      <w:r>
        <w:separator/>
      </w:r>
    </w:p>
  </w:endnote>
  <w:endnote w:type="continuationSeparator" w:id="0">
    <w:p w14:paraId="7ED7A578" w14:textId="77777777" w:rsidR="00D23108" w:rsidRDefault="00D23108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DEC86" w14:textId="77777777" w:rsidR="00D23108" w:rsidRDefault="00D23108" w:rsidP="00EA003B">
      <w:pPr>
        <w:spacing w:after="0" w:line="240" w:lineRule="auto"/>
      </w:pPr>
      <w:r>
        <w:separator/>
      </w:r>
    </w:p>
  </w:footnote>
  <w:footnote w:type="continuationSeparator" w:id="0">
    <w:p w14:paraId="36547A94" w14:textId="77777777" w:rsidR="00D23108" w:rsidRDefault="00D23108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BD57" w14:textId="77777777"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272"/>
    <w:multiLevelType w:val="hybridMultilevel"/>
    <w:tmpl w:val="9F760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8DB"/>
    <w:multiLevelType w:val="hybridMultilevel"/>
    <w:tmpl w:val="6D38559C"/>
    <w:lvl w:ilvl="0" w:tplc="EC1EF576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737B94"/>
    <w:multiLevelType w:val="hybridMultilevel"/>
    <w:tmpl w:val="675828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114E"/>
    <w:rsid w:val="00016690"/>
    <w:rsid w:val="00020C33"/>
    <w:rsid w:val="00022195"/>
    <w:rsid w:val="00022EE2"/>
    <w:rsid w:val="0002528E"/>
    <w:rsid w:val="00026A75"/>
    <w:rsid w:val="00032544"/>
    <w:rsid w:val="00044391"/>
    <w:rsid w:val="000569AA"/>
    <w:rsid w:val="00060FD7"/>
    <w:rsid w:val="00076F5B"/>
    <w:rsid w:val="00077D17"/>
    <w:rsid w:val="000A2AA3"/>
    <w:rsid w:val="000A792B"/>
    <w:rsid w:val="000B64AC"/>
    <w:rsid w:val="000D4A55"/>
    <w:rsid w:val="000D6D35"/>
    <w:rsid w:val="000E67EB"/>
    <w:rsid w:val="000F12D5"/>
    <w:rsid w:val="00112851"/>
    <w:rsid w:val="0012630D"/>
    <w:rsid w:val="00132019"/>
    <w:rsid w:val="0013777E"/>
    <w:rsid w:val="001451EF"/>
    <w:rsid w:val="001746A4"/>
    <w:rsid w:val="00174B21"/>
    <w:rsid w:val="00187249"/>
    <w:rsid w:val="00196C5D"/>
    <w:rsid w:val="001A0240"/>
    <w:rsid w:val="001B1AC9"/>
    <w:rsid w:val="001B4D3A"/>
    <w:rsid w:val="001B749D"/>
    <w:rsid w:val="001C3B05"/>
    <w:rsid w:val="001D42B4"/>
    <w:rsid w:val="001E0D5A"/>
    <w:rsid w:val="001E10BE"/>
    <w:rsid w:val="001E22D8"/>
    <w:rsid w:val="001E7BE1"/>
    <w:rsid w:val="001F1A5C"/>
    <w:rsid w:val="001F62D2"/>
    <w:rsid w:val="002068E3"/>
    <w:rsid w:val="00223857"/>
    <w:rsid w:val="002452FE"/>
    <w:rsid w:val="00296201"/>
    <w:rsid w:val="002A689B"/>
    <w:rsid w:val="002B2B9C"/>
    <w:rsid w:val="002D0962"/>
    <w:rsid w:val="002D2B8B"/>
    <w:rsid w:val="002E1850"/>
    <w:rsid w:val="002E1F41"/>
    <w:rsid w:val="002F6711"/>
    <w:rsid w:val="00342855"/>
    <w:rsid w:val="00350AF2"/>
    <w:rsid w:val="00353F30"/>
    <w:rsid w:val="00356D84"/>
    <w:rsid w:val="003749EB"/>
    <w:rsid w:val="003942A4"/>
    <w:rsid w:val="003958F6"/>
    <w:rsid w:val="00396792"/>
    <w:rsid w:val="003B046E"/>
    <w:rsid w:val="003B64BC"/>
    <w:rsid w:val="003D4F24"/>
    <w:rsid w:val="003D50E2"/>
    <w:rsid w:val="003E2D5C"/>
    <w:rsid w:val="00411269"/>
    <w:rsid w:val="00435F7E"/>
    <w:rsid w:val="00442C1D"/>
    <w:rsid w:val="004507DF"/>
    <w:rsid w:val="0046329C"/>
    <w:rsid w:val="004644F6"/>
    <w:rsid w:val="00476253"/>
    <w:rsid w:val="00484FBA"/>
    <w:rsid w:val="00493D04"/>
    <w:rsid w:val="004A4B15"/>
    <w:rsid w:val="004A69EE"/>
    <w:rsid w:val="004A7C7A"/>
    <w:rsid w:val="004B674D"/>
    <w:rsid w:val="004D6356"/>
    <w:rsid w:val="004D6381"/>
    <w:rsid w:val="004E163D"/>
    <w:rsid w:val="004E3010"/>
    <w:rsid w:val="004F2CFA"/>
    <w:rsid w:val="00510905"/>
    <w:rsid w:val="00510CA5"/>
    <w:rsid w:val="0051228A"/>
    <w:rsid w:val="00514FBF"/>
    <w:rsid w:val="005167D3"/>
    <w:rsid w:val="00542AD9"/>
    <w:rsid w:val="00554639"/>
    <w:rsid w:val="00562253"/>
    <w:rsid w:val="005671A3"/>
    <w:rsid w:val="0057114E"/>
    <w:rsid w:val="00587FAE"/>
    <w:rsid w:val="0059008E"/>
    <w:rsid w:val="005A4197"/>
    <w:rsid w:val="005A526D"/>
    <w:rsid w:val="005A676A"/>
    <w:rsid w:val="005B1E9D"/>
    <w:rsid w:val="005B3738"/>
    <w:rsid w:val="005C2413"/>
    <w:rsid w:val="005C42EE"/>
    <w:rsid w:val="005D290C"/>
    <w:rsid w:val="005D7C68"/>
    <w:rsid w:val="005E5091"/>
    <w:rsid w:val="005F1F28"/>
    <w:rsid w:val="00600D2B"/>
    <w:rsid w:val="006140AD"/>
    <w:rsid w:val="00633D35"/>
    <w:rsid w:val="00640F77"/>
    <w:rsid w:val="00647E4F"/>
    <w:rsid w:val="00652BD7"/>
    <w:rsid w:val="006741B4"/>
    <w:rsid w:val="006A7E44"/>
    <w:rsid w:val="006B68E7"/>
    <w:rsid w:val="006C1CC1"/>
    <w:rsid w:val="006C1E78"/>
    <w:rsid w:val="006D6E56"/>
    <w:rsid w:val="006E0626"/>
    <w:rsid w:val="006E6547"/>
    <w:rsid w:val="006F2501"/>
    <w:rsid w:val="006F26EA"/>
    <w:rsid w:val="006F7900"/>
    <w:rsid w:val="00702685"/>
    <w:rsid w:val="00705BF0"/>
    <w:rsid w:val="00707A5F"/>
    <w:rsid w:val="00711863"/>
    <w:rsid w:val="00725D4E"/>
    <w:rsid w:val="007274BB"/>
    <w:rsid w:val="00743FC0"/>
    <w:rsid w:val="00746727"/>
    <w:rsid w:val="0075786A"/>
    <w:rsid w:val="00761BBA"/>
    <w:rsid w:val="00762E9C"/>
    <w:rsid w:val="00783D48"/>
    <w:rsid w:val="00792785"/>
    <w:rsid w:val="007B27D4"/>
    <w:rsid w:val="007B31BD"/>
    <w:rsid w:val="007B4A16"/>
    <w:rsid w:val="007C0794"/>
    <w:rsid w:val="007C4E8B"/>
    <w:rsid w:val="007C5EFC"/>
    <w:rsid w:val="007D56B2"/>
    <w:rsid w:val="00833DA0"/>
    <w:rsid w:val="0085329D"/>
    <w:rsid w:val="0089192A"/>
    <w:rsid w:val="0089755F"/>
    <w:rsid w:val="008B2375"/>
    <w:rsid w:val="008B683E"/>
    <w:rsid w:val="008D76AB"/>
    <w:rsid w:val="008E04C1"/>
    <w:rsid w:val="008E3FCE"/>
    <w:rsid w:val="008F2FC7"/>
    <w:rsid w:val="00910805"/>
    <w:rsid w:val="00912655"/>
    <w:rsid w:val="00913707"/>
    <w:rsid w:val="0091592D"/>
    <w:rsid w:val="00944C26"/>
    <w:rsid w:val="00947B2B"/>
    <w:rsid w:val="00984D86"/>
    <w:rsid w:val="009970AF"/>
    <w:rsid w:val="009B2F7C"/>
    <w:rsid w:val="009C2D3E"/>
    <w:rsid w:val="009F35E3"/>
    <w:rsid w:val="009F68E7"/>
    <w:rsid w:val="00A01C65"/>
    <w:rsid w:val="00A10F55"/>
    <w:rsid w:val="00A13342"/>
    <w:rsid w:val="00A152BC"/>
    <w:rsid w:val="00A24D4F"/>
    <w:rsid w:val="00A27423"/>
    <w:rsid w:val="00A30EF2"/>
    <w:rsid w:val="00A3598F"/>
    <w:rsid w:val="00A40F25"/>
    <w:rsid w:val="00A41B76"/>
    <w:rsid w:val="00A454DF"/>
    <w:rsid w:val="00A51C70"/>
    <w:rsid w:val="00A611F6"/>
    <w:rsid w:val="00A867E2"/>
    <w:rsid w:val="00A9378F"/>
    <w:rsid w:val="00A95857"/>
    <w:rsid w:val="00A97C8B"/>
    <w:rsid w:val="00AA558C"/>
    <w:rsid w:val="00AD3CA3"/>
    <w:rsid w:val="00AF02AE"/>
    <w:rsid w:val="00AF1E1B"/>
    <w:rsid w:val="00AF210D"/>
    <w:rsid w:val="00AF4ACA"/>
    <w:rsid w:val="00AF5323"/>
    <w:rsid w:val="00AF6F5D"/>
    <w:rsid w:val="00B038D6"/>
    <w:rsid w:val="00B17D2F"/>
    <w:rsid w:val="00B22A1F"/>
    <w:rsid w:val="00B27B3F"/>
    <w:rsid w:val="00B35196"/>
    <w:rsid w:val="00B3665C"/>
    <w:rsid w:val="00B36DF1"/>
    <w:rsid w:val="00B46742"/>
    <w:rsid w:val="00B52E35"/>
    <w:rsid w:val="00B7484B"/>
    <w:rsid w:val="00BA7B14"/>
    <w:rsid w:val="00BA7E46"/>
    <w:rsid w:val="00BC084A"/>
    <w:rsid w:val="00BC0FD6"/>
    <w:rsid w:val="00BC24B1"/>
    <w:rsid w:val="00BC722C"/>
    <w:rsid w:val="00BD7328"/>
    <w:rsid w:val="00BF0BC6"/>
    <w:rsid w:val="00BF60BC"/>
    <w:rsid w:val="00C15073"/>
    <w:rsid w:val="00C23337"/>
    <w:rsid w:val="00C35FEF"/>
    <w:rsid w:val="00C4798F"/>
    <w:rsid w:val="00C50077"/>
    <w:rsid w:val="00C54CF3"/>
    <w:rsid w:val="00C55520"/>
    <w:rsid w:val="00C55F37"/>
    <w:rsid w:val="00C93228"/>
    <w:rsid w:val="00CA0BB5"/>
    <w:rsid w:val="00CA1067"/>
    <w:rsid w:val="00CB45AC"/>
    <w:rsid w:val="00CC5DC5"/>
    <w:rsid w:val="00CD3BA8"/>
    <w:rsid w:val="00CE55FA"/>
    <w:rsid w:val="00CE6564"/>
    <w:rsid w:val="00D16578"/>
    <w:rsid w:val="00D2180E"/>
    <w:rsid w:val="00D23108"/>
    <w:rsid w:val="00D2357B"/>
    <w:rsid w:val="00D31737"/>
    <w:rsid w:val="00D426A5"/>
    <w:rsid w:val="00D4317E"/>
    <w:rsid w:val="00D4435C"/>
    <w:rsid w:val="00D445BF"/>
    <w:rsid w:val="00D47C9A"/>
    <w:rsid w:val="00D96CE3"/>
    <w:rsid w:val="00DA060C"/>
    <w:rsid w:val="00DC419D"/>
    <w:rsid w:val="00DF0B56"/>
    <w:rsid w:val="00DF4000"/>
    <w:rsid w:val="00E172D8"/>
    <w:rsid w:val="00E264A8"/>
    <w:rsid w:val="00E30D91"/>
    <w:rsid w:val="00E31187"/>
    <w:rsid w:val="00E40CEC"/>
    <w:rsid w:val="00E5577F"/>
    <w:rsid w:val="00E72668"/>
    <w:rsid w:val="00EA003B"/>
    <w:rsid w:val="00EA60BF"/>
    <w:rsid w:val="00EC5C0B"/>
    <w:rsid w:val="00ED2DCD"/>
    <w:rsid w:val="00ED3F98"/>
    <w:rsid w:val="00ED63E9"/>
    <w:rsid w:val="00EE30BE"/>
    <w:rsid w:val="00EE682C"/>
    <w:rsid w:val="00EF5E46"/>
    <w:rsid w:val="00EF6C5F"/>
    <w:rsid w:val="00F00FAF"/>
    <w:rsid w:val="00F03891"/>
    <w:rsid w:val="00F171DD"/>
    <w:rsid w:val="00F20378"/>
    <w:rsid w:val="00F27341"/>
    <w:rsid w:val="00F30107"/>
    <w:rsid w:val="00F3022C"/>
    <w:rsid w:val="00F44926"/>
    <w:rsid w:val="00F674A6"/>
    <w:rsid w:val="00F762F4"/>
    <w:rsid w:val="00F77045"/>
    <w:rsid w:val="00F841E0"/>
    <w:rsid w:val="00FA25FB"/>
    <w:rsid w:val="00FA4560"/>
    <w:rsid w:val="00FB1099"/>
    <w:rsid w:val="00FB11D2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61258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CC51-A141-4F70-945E-D78FFA5A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Wills</dc:creator>
  <cp:keywords/>
  <dc:description/>
  <cp:lastModifiedBy>Deborah Wills</cp:lastModifiedBy>
  <cp:revision>2</cp:revision>
  <dcterms:created xsi:type="dcterms:W3CDTF">2020-10-23T08:07:00Z</dcterms:created>
  <dcterms:modified xsi:type="dcterms:W3CDTF">2020-10-23T08:07:00Z</dcterms:modified>
</cp:coreProperties>
</file>