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39" w:rsidRDefault="00554639" w:rsidP="00006797">
      <w:pPr>
        <w:jc w:val="center"/>
        <w:rPr>
          <w:b/>
        </w:rPr>
      </w:pPr>
    </w:p>
    <w:p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:rsidR="00006797" w:rsidRDefault="00006797" w:rsidP="00006797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3942A4">
        <w:rPr>
          <w:b/>
        </w:rPr>
        <w:t>20 January</w:t>
      </w:r>
      <w:r w:rsidR="00FE628B">
        <w:rPr>
          <w:b/>
        </w:rPr>
        <w:t xml:space="preserve"> 2</w:t>
      </w:r>
      <w:r>
        <w:rPr>
          <w:b/>
        </w:rPr>
        <w:t>0</w:t>
      </w:r>
      <w:r w:rsidR="003942A4">
        <w:rPr>
          <w:b/>
        </w:rPr>
        <w:t>20</w:t>
      </w:r>
    </w:p>
    <w:p w:rsidR="00554639" w:rsidRDefault="00554639" w:rsidP="00006797">
      <w:pPr>
        <w:rPr>
          <w:b/>
        </w:rPr>
      </w:pPr>
    </w:p>
    <w:p w:rsidR="007274BB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7D56B2">
        <w:t xml:space="preserve"> </w:t>
      </w:r>
      <w:r w:rsidR="00FE628B" w:rsidRPr="00FE628B">
        <w:t>Prof Dave Taylor (DT)</w:t>
      </w:r>
      <w:r w:rsidR="00FE628B">
        <w:t>,</w:t>
      </w:r>
      <w:r w:rsidR="007D56B2">
        <w:t xml:space="preserve"> </w:t>
      </w:r>
      <w:r w:rsidR="00C93228">
        <w:t xml:space="preserve">Liz Towns-Andrews (LTA),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 xml:space="preserve">), </w:t>
      </w:r>
      <w:r w:rsidR="00C93228">
        <w:t xml:space="preserve">Siobhan Moss (SM) and </w:t>
      </w:r>
      <w:r>
        <w:t>Kirsty Taylor</w:t>
      </w:r>
      <w:r w:rsidR="00647E4F">
        <w:t xml:space="preserve"> (KT)</w:t>
      </w:r>
      <w:r w:rsidR="00FE628B">
        <w:t xml:space="preserve"> </w:t>
      </w:r>
    </w:p>
    <w:p w:rsidR="00006797" w:rsidRPr="00006797" w:rsidRDefault="00006797" w:rsidP="00006797">
      <w:r>
        <w:rPr>
          <w:b/>
        </w:rPr>
        <w:t xml:space="preserve">IN ATTENDANCE: </w:t>
      </w:r>
      <w:r w:rsidR="007274BB">
        <w:t>Deborah Wills</w:t>
      </w:r>
      <w:r>
        <w:t xml:space="preserve"> (notes)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083"/>
      </w:tblGrid>
      <w:tr w:rsidR="00006797" w:rsidTr="00006797">
        <w:tc>
          <w:tcPr>
            <w:tcW w:w="704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7229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:rsidR="00006797" w:rsidRPr="00006797" w:rsidRDefault="00006797" w:rsidP="00006797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:rsidTr="00006797">
        <w:tc>
          <w:tcPr>
            <w:tcW w:w="704" w:type="dxa"/>
          </w:tcPr>
          <w:p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:rsidR="00647E4F" w:rsidRDefault="00647E4F" w:rsidP="00006797"/>
          <w:p w:rsidR="00174B21" w:rsidRDefault="003942A4" w:rsidP="00006797">
            <w:r>
              <w:t>1</w:t>
            </w:r>
            <w:r w:rsidR="00647E4F">
              <w:t>.1</w:t>
            </w:r>
          </w:p>
          <w:p w:rsidR="00435F7E" w:rsidRDefault="00435F7E" w:rsidP="00006797"/>
          <w:p w:rsidR="00435F7E" w:rsidRDefault="003942A4" w:rsidP="00FE628B">
            <w:r>
              <w:t>1</w:t>
            </w:r>
            <w:r w:rsidR="00435F7E">
              <w:t>.2</w:t>
            </w:r>
          </w:p>
          <w:p w:rsidR="00B22A1F" w:rsidRDefault="00B22A1F" w:rsidP="00FE628B"/>
          <w:p w:rsidR="0075786A" w:rsidRDefault="0075786A" w:rsidP="00FE628B"/>
          <w:p w:rsidR="00B22A1F" w:rsidRPr="00647E4F" w:rsidRDefault="00B22A1F" w:rsidP="00FE628B"/>
        </w:tc>
        <w:tc>
          <w:tcPr>
            <w:tcW w:w="7229" w:type="dxa"/>
          </w:tcPr>
          <w:p w:rsidR="00006797" w:rsidRDefault="007D56B2" w:rsidP="00006797">
            <w:r>
              <w:rPr>
                <w:b/>
              </w:rPr>
              <w:t xml:space="preserve">MINUTES OF THE MEETING </w:t>
            </w:r>
            <w:r w:rsidR="003942A4">
              <w:rPr>
                <w:b/>
              </w:rPr>
              <w:t>9 DECEMBER</w:t>
            </w:r>
            <w:r>
              <w:rPr>
                <w:b/>
              </w:rPr>
              <w:t xml:space="preserve"> 2019 AND MATTERS ARISING</w:t>
            </w:r>
          </w:p>
          <w:p w:rsidR="00006797" w:rsidRDefault="00006797" w:rsidP="00006797"/>
          <w:p w:rsidR="00B22A1F" w:rsidRDefault="007D56B2" w:rsidP="00006797">
            <w:r>
              <w:t>The minutes were approved</w:t>
            </w:r>
            <w:r w:rsidR="00B22A1F">
              <w:t>.</w:t>
            </w:r>
            <w:r w:rsidR="00484FBA">
              <w:t xml:space="preserve"> </w:t>
            </w:r>
          </w:p>
          <w:p w:rsidR="00B22A1F" w:rsidRDefault="00B22A1F" w:rsidP="00006797"/>
          <w:p w:rsidR="00640F77" w:rsidRDefault="007C4E8B" w:rsidP="00ED2DCD">
            <w:r>
              <w:rPr>
                <w:u w:val="single"/>
              </w:rPr>
              <w:t>Item 2.2; Workload allocation</w:t>
            </w:r>
            <w:r>
              <w:t xml:space="preserve"> – SM has been undertaking work following QOWL and workload allocation was a prevalent theme. The work on workload allocation models is also ongoing and the outcomes </w:t>
            </w:r>
            <w:r w:rsidR="000569AA">
              <w:t xml:space="preserve">will be discussed </w:t>
            </w:r>
            <w:r>
              <w:t xml:space="preserve">with the focus group </w:t>
            </w:r>
            <w:r w:rsidR="000569AA">
              <w:t>and</w:t>
            </w:r>
            <w:r>
              <w:t xml:space="preserve"> recommendations </w:t>
            </w:r>
            <w:r w:rsidR="000569AA">
              <w:t xml:space="preserve">put forward </w:t>
            </w:r>
            <w:r>
              <w:t>within a paper for SLT approval.</w:t>
            </w:r>
          </w:p>
          <w:p w:rsidR="007C4E8B" w:rsidRPr="007C4E8B" w:rsidRDefault="007C4E8B" w:rsidP="00ED2DCD"/>
        </w:tc>
        <w:tc>
          <w:tcPr>
            <w:tcW w:w="1083" w:type="dxa"/>
          </w:tcPr>
          <w:p w:rsidR="00640F77" w:rsidRDefault="00640F77" w:rsidP="00006797">
            <w:pPr>
              <w:rPr>
                <w:b/>
              </w:rPr>
            </w:pPr>
          </w:p>
          <w:p w:rsidR="000A792B" w:rsidRDefault="000A792B" w:rsidP="00006797">
            <w:pPr>
              <w:rPr>
                <w:b/>
              </w:rPr>
            </w:pPr>
          </w:p>
          <w:p w:rsidR="00B22A1F" w:rsidRDefault="00B22A1F" w:rsidP="000A792B">
            <w:pPr>
              <w:jc w:val="center"/>
              <w:rPr>
                <w:b/>
              </w:rPr>
            </w:pPr>
          </w:p>
          <w:p w:rsidR="00BC0FD6" w:rsidRDefault="00BC0FD6" w:rsidP="000569AA">
            <w:pPr>
              <w:jc w:val="center"/>
              <w:rPr>
                <w:b/>
                <w:strike/>
              </w:rPr>
            </w:pPr>
          </w:p>
          <w:p w:rsidR="000569AA" w:rsidRDefault="000569AA" w:rsidP="000569AA">
            <w:pPr>
              <w:jc w:val="center"/>
              <w:rPr>
                <w:b/>
              </w:rPr>
            </w:pPr>
          </w:p>
          <w:p w:rsidR="000569AA" w:rsidRDefault="000569AA" w:rsidP="000569AA">
            <w:pPr>
              <w:jc w:val="center"/>
              <w:rPr>
                <w:b/>
              </w:rPr>
            </w:pPr>
          </w:p>
          <w:p w:rsidR="000569AA" w:rsidRDefault="000569AA" w:rsidP="000569AA">
            <w:pPr>
              <w:jc w:val="center"/>
              <w:rPr>
                <w:b/>
              </w:rPr>
            </w:pPr>
          </w:p>
          <w:p w:rsidR="000569AA" w:rsidRDefault="000569AA" w:rsidP="000569AA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</w:tr>
      <w:tr w:rsidR="00647E4F" w:rsidTr="00006797">
        <w:tc>
          <w:tcPr>
            <w:tcW w:w="704" w:type="dxa"/>
          </w:tcPr>
          <w:p w:rsidR="00647E4F" w:rsidRDefault="00FE628B" w:rsidP="00006797">
            <w:r>
              <w:rPr>
                <w:b/>
              </w:rPr>
              <w:t>3</w:t>
            </w:r>
            <w:r w:rsidR="00647E4F">
              <w:rPr>
                <w:b/>
              </w:rPr>
              <w:t>.</w:t>
            </w:r>
          </w:p>
          <w:p w:rsidR="00647E4F" w:rsidRDefault="00647E4F" w:rsidP="00006797"/>
          <w:p w:rsidR="00D96CE3" w:rsidRDefault="00D96CE3" w:rsidP="00006797"/>
          <w:p w:rsidR="00CA0BB5" w:rsidRDefault="00FE628B" w:rsidP="000A792B">
            <w:r>
              <w:t>3</w:t>
            </w:r>
            <w:r w:rsidR="00647E4F">
              <w:t>.1</w:t>
            </w:r>
          </w:p>
          <w:p w:rsidR="004A7C7A" w:rsidRPr="00647E4F" w:rsidRDefault="004A7C7A" w:rsidP="0075786A"/>
        </w:tc>
        <w:tc>
          <w:tcPr>
            <w:tcW w:w="7229" w:type="dxa"/>
          </w:tcPr>
          <w:p w:rsidR="00647E4F" w:rsidRPr="000E67EB" w:rsidRDefault="007C4E8B" w:rsidP="00510905">
            <w:pPr>
              <w:pStyle w:val="TableParagraph"/>
              <w:ind w:left="42" w:hanging="42"/>
              <w:rPr>
                <w:rFonts w:asciiTheme="minorHAnsi" w:eastAsiaTheme="minorHAnsi" w:hAnsiTheme="minorHAnsi" w:cstheme="minorBidi"/>
                <w:b/>
                <w:lang w:val="en-GB"/>
              </w:rPr>
            </w:pPr>
            <w:r>
              <w:rPr>
                <w:rFonts w:asciiTheme="minorHAnsi" w:eastAsiaTheme="minorHAnsi" w:hAnsiTheme="minorHAnsi" w:cstheme="minorBidi"/>
                <w:b/>
                <w:lang w:val="en-GB"/>
              </w:rPr>
              <w:t>INDIVIDUAL CIRCUMSTANCES AND CONSIDERATION OF POTENTIAL FORMAL REQUESTS FOR UNIT REDUCTIONS</w:t>
            </w:r>
          </w:p>
          <w:p w:rsidR="00647E4F" w:rsidRPr="00510905" w:rsidRDefault="00647E4F" w:rsidP="00510905">
            <w:pPr>
              <w:pStyle w:val="TableParagraph"/>
              <w:ind w:left="42" w:hanging="42"/>
              <w:rPr>
                <w:rFonts w:asciiTheme="minorHAnsi" w:eastAsiaTheme="minorHAnsi" w:hAnsiTheme="minorHAnsi" w:cstheme="minorBidi"/>
                <w:lang w:val="en-GB"/>
              </w:rPr>
            </w:pPr>
          </w:p>
          <w:p w:rsidR="00D96CE3" w:rsidRDefault="007C4E8B" w:rsidP="004A7C7A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Around 60 declarations had been received at the time of the meeting</w:t>
            </w:r>
            <w:r w:rsidR="0075786A">
              <w:rPr>
                <w:rFonts w:asciiTheme="minorHAnsi" w:eastAsiaTheme="minorHAnsi" w:hAnsiTheme="minorHAnsi" w:cstheme="minorBidi"/>
                <w:lang w:val="en-GB"/>
              </w:rPr>
              <w:t>.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 R Sivori will provide a breakdown 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 xml:space="preserve">of anonymised approved output reductions 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once the exercise is complete but 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 xml:space="preserve">not all potential </w:t>
            </w:r>
            <w:r>
              <w:rPr>
                <w:rFonts w:asciiTheme="minorHAnsi" w:eastAsiaTheme="minorHAnsi" w:hAnsiTheme="minorHAnsi" w:cstheme="minorBidi"/>
                <w:lang w:val="en-GB"/>
              </w:rPr>
              <w:t>ECRs have submitted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 xml:space="preserve"> declarations</w:t>
            </w:r>
            <w:r>
              <w:rPr>
                <w:rFonts w:asciiTheme="minorHAnsi" w:eastAsiaTheme="minorHAnsi" w:hAnsiTheme="minorHAnsi" w:cstheme="minorBidi"/>
                <w:lang w:val="en-GB"/>
              </w:rPr>
              <w:t>.</w:t>
            </w:r>
            <w:r w:rsidR="00D96CE3">
              <w:rPr>
                <w:rFonts w:asciiTheme="minorHAnsi" w:eastAsiaTheme="minorHAnsi" w:hAnsiTheme="minorHAnsi" w:cstheme="minorBidi"/>
                <w:lang w:val="en-GB"/>
              </w:rPr>
              <w:t xml:space="preserve">  The deadline for 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 xml:space="preserve">formal </w:t>
            </w:r>
            <w:r w:rsidR="00D96CE3">
              <w:rPr>
                <w:rFonts w:asciiTheme="minorHAnsi" w:eastAsiaTheme="minorHAnsi" w:hAnsiTheme="minorHAnsi" w:cstheme="minorBidi"/>
                <w:lang w:val="en-GB"/>
              </w:rPr>
              <w:t>UoA output reduction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 xml:space="preserve"> requests </w:t>
            </w:r>
            <w:r w:rsidR="00D96CE3">
              <w:rPr>
                <w:rFonts w:asciiTheme="minorHAnsi" w:eastAsiaTheme="minorHAnsi" w:hAnsiTheme="minorHAnsi" w:cstheme="minorBidi"/>
                <w:lang w:val="en-GB"/>
              </w:rPr>
              <w:t>is 6</w:t>
            </w:r>
            <w:r w:rsidR="00D96CE3" w:rsidRPr="00D96CE3">
              <w:rPr>
                <w:rFonts w:asciiTheme="minorHAnsi" w:eastAsiaTheme="minorHAnsi" w:hAnsiTheme="minorHAnsi" w:cstheme="minorBidi"/>
                <w:vertAlign w:val="superscript"/>
                <w:lang w:val="en-GB"/>
              </w:rPr>
              <w:t>th</w:t>
            </w:r>
            <w:r w:rsidR="00D96CE3">
              <w:rPr>
                <w:rFonts w:asciiTheme="minorHAnsi" w:eastAsiaTheme="minorHAnsi" w:hAnsiTheme="minorHAnsi" w:cstheme="minorBidi"/>
                <w:lang w:val="en-GB"/>
              </w:rPr>
              <w:t xml:space="preserve"> March.  This will be discussed in more detail </w:t>
            </w:r>
            <w:r w:rsidR="00B3665C">
              <w:rPr>
                <w:rFonts w:asciiTheme="minorHAnsi" w:eastAsiaTheme="minorHAnsi" w:hAnsiTheme="minorHAnsi" w:cstheme="minorBidi"/>
                <w:lang w:val="en-GB"/>
              </w:rPr>
              <w:t xml:space="preserve">and any potential </w:t>
            </w:r>
            <w:r w:rsidR="000569AA">
              <w:rPr>
                <w:rFonts w:asciiTheme="minorHAnsi" w:eastAsiaTheme="minorHAnsi" w:hAnsiTheme="minorHAnsi" w:cstheme="minorBidi"/>
                <w:lang w:val="en-GB"/>
              </w:rPr>
              <w:t>UoA reduction requests will be</w:t>
            </w:r>
            <w:r w:rsidR="00B3665C">
              <w:rPr>
                <w:rFonts w:asciiTheme="minorHAnsi" w:eastAsiaTheme="minorHAnsi" w:hAnsiTheme="minorHAnsi" w:cstheme="minorBidi"/>
                <w:lang w:val="en-GB"/>
              </w:rPr>
              <w:t xml:space="preserve"> brought to </w:t>
            </w:r>
            <w:r w:rsidR="00D96CE3">
              <w:rPr>
                <w:rFonts w:asciiTheme="minorHAnsi" w:eastAsiaTheme="minorHAnsi" w:hAnsiTheme="minorHAnsi" w:cstheme="minorBidi"/>
                <w:lang w:val="en-GB"/>
              </w:rPr>
              <w:t>the next REFOC meeting</w:t>
            </w:r>
            <w:r w:rsidR="00B3665C">
              <w:rPr>
                <w:rFonts w:asciiTheme="minorHAnsi" w:eastAsiaTheme="minorHAnsi" w:hAnsiTheme="minorHAnsi" w:cstheme="minorBidi"/>
                <w:lang w:val="en-GB"/>
              </w:rPr>
              <w:t xml:space="preserve"> on 24 February</w:t>
            </w:r>
            <w:r w:rsidR="00D96CE3">
              <w:rPr>
                <w:rFonts w:asciiTheme="minorHAnsi" w:eastAsiaTheme="minorHAnsi" w:hAnsiTheme="minorHAnsi" w:cstheme="minorBidi"/>
                <w:lang w:val="en-GB"/>
              </w:rPr>
              <w:t xml:space="preserve">.  </w:t>
            </w:r>
          </w:p>
          <w:p w:rsidR="008B2375" w:rsidRPr="009B2F7C" w:rsidRDefault="00D96CE3" w:rsidP="004A7C7A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</w:p>
        </w:tc>
        <w:tc>
          <w:tcPr>
            <w:tcW w:w="1083" w:type="dxa"/>
          </w:tcPr>
          <w:p w:rsidR="00FF4E84" w:rsidRDefault="00FF4E84" w:rsidP="00FF4E84">
            <w:pPr>
              <w:jc w:val="center"/>
              <w:rPr>
                <w:b/>
              </w:rPr>
            </w:pPr>
          </w:p>
          <w:p w:rsidR="004F2CFA" w:rsidRDefault="004F2CFA" w:rsidP="00FF4E84">
            <w:pPr>
              <w:jc w:val="center"/>
              <w:rPr>
                <w:b/>
              </w:rPr>
            </w:pPr>
          </w:p>
          <w:p w:rsidR="004A7C7A" w:rsidRDefault="004A7C7A" w:rsidP="004A7C7A">
            <w:pPr>
              <w:jc w:val="center"/>
              <w:rPr>
                <w:b/>
              </w:rPr>
            </w:pPr>
          </w:p>
          <w:p w:rsidR="000569AA" w:rsidRDefault="000569AA" w:rsidP="004A7C7A">
            <w:pPr>
              <w:jc w:val="center"/>
              <w:rPr>
                <w:b/>
              </w:rPr>
            </w:pPr>
          </w:p>
          <w:p w:rsidR="000569AA" w:rsidRDefault="000569AA" w:rsidP="004A7C7A">
            <w:pPr>
              <w:jc w:val="center"/>
              <w:rPr>
                <w:b/>
              </w:rPr>
            </w:pPr>
          </w:p>
          <w:p w:rsidR="000569AA" w:rsidRDefault="000569AA" w:rsidP="004A7C7A">
            <w:pPr>
              <w:jc w:val="center"/>
              <w:rPr>
                <w:b/>
              </w:rPr>
            </w:pPr>
          </w:p>
          <w:p w:rsidR="000569AA" w:rsidRDefault="000569AA" w:rsidP="004A7C7A">
            <w:pPr>
              <w:jc w:val="center"/>
              <w:rPr>
                <w:b/>
              </w:rPr>
            </w:pPr>
          </w:p>
          <w:p w:rsidR="000569AA" w:rsidRDefault="000569AA" w:rsidP="004A7C7A">
            <w:pPr>
              <w:jc w:val="center"/>
              <w:rPr>
                <w:b/>
              </w:rPr>
            </w:pPr>
          </w:p>
          <w:p w:rsidR="000569AA" w:rsidRPr="00BC084A" w:rsidRDefault="000569AA" w:rsidP="004A7C7A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</w:tc>
      </w:tr>
      <w:tr w:rsidR="00D47C9A" w:rsidTr="00006797">
        <w:tc>
          <w:tcPr>
            <w:tcW w:w="704" w:type="dxa"/>
          </w:tcPr>
          <w:p w:rsidR="00D47C9A" w:rsidRDefault="00BC084A" w:rsidP="00006797">
            <w:r>
              <w:rPr>
                <w:b/>
              </w:rPr>
              <w:t>4</w:t>
            </w:r>
            <w:r w:rsidR="00F20378">
              <w:rPr>
                <w:b/>
              </w:rPr>
              <w:t>.</w:t>
            </w:r>
          </w:p>
          <w:p w:rsidR="00DF0B56" w:rsidRDefault="00DF0B56" w:rsidP="00006797"/>
          <w:p w:rsidR="00D96CE3" w:rsidRDefault="00D96CE3" w:rsidP="00006797"/>
          <w:p w:rsidR="00DF0B56" w:rsidRDefault="00BC084A" w:rsidP="00006797">
            <w:r>
              <w:t>4.1</w:t>
            </w:r>
          </w:p>
          <w:p w:rsidR="002D2B8B" w:rsidRDefault="002D2B8B" w:rsidP="00CA0BB5"/>
          <w:p w:rsidR="00F03891" w:rsidRDefault="00F03891" w:rsidP="00CA0BB5"/>
          <w:p w:rsidR="006F2501" w:rsidRDefault="006F2501" w:rsidP="00CA0BB5"/>
          <w:p w:rsidR="006F2501" w:rsidRDefault="006F2501" w:rsidP="00CA0BB5"/>
          <w:p w:rsidR="006F2501" w:rsidRPr="00DF0B56" w:rsidRDefault="006F2501" w:rsidP="00CA0BB5"/>
        </w:tc>
        <w:tc>
          <w:tcPr>
            <w:tcW w:w="7229" w:type="dxa"/>
          </w:tcPr>
          <w:p w:rsidR="005D290C" w:rsidRDefault="00D96CE3" w:rsidP="00647E4F">
            <w:pPr>
              <w:rPr>
                <w:b/>
              </w:rPr>
            </w:pPr>
            <w:r>
              <w:rPr>
                <w:b/>
              </w:rPr>
              <w:t>STAFF RECRUITMENT IN UOAs – TIPPING POINTS INTO NEXT IMPACT CASE STUDY BRACKET</w:t>
            </w:r>
          </w:p>
          <w:p w:rsidR="00BC084A" w:rsidRDefault="00BC084A" w:rsidP="00647E4F">
            <w:pPr>
              <w:rPr>
                <w:b/>
              </w:rPr>
            </w:pPr>
          </w:p>
          <w:p w:rsidR="00A27423" w:rsidRPr="00F20378" w:rsidRDefault="000569AA" w:rsidP="005671A3">
            <w:r>
              <w:t>A</w:t>
            </w:r>
            <w:r w:rsidR="00A10F55">
              <w:t xml:space="preserve">cademic recruitment </w:t>
            </w:r>
            <w:r>
              <w:t xml:space="preserve">is taking place </w:t>
            </w:r>
            <w:r w:rsidR="00A10F55">
              <w:t xml:space="preserve">on an ongoing basis. </w:t>
            </w:r>
            <w:r>
              <w:t xml:space="preserve">The potential for at least one UoA to </w:t>
            </w:r>
            <w:r w:rsidR="00A10F55">
              <w:t>tip over into the next impact case study bracket</w:t>
            </w:r>
            <w:r>
              <w:t xml:space="preserve"> has been identified</w:t>
            </w:r>
            <w:r w:rsidR="00A10F55">
              <w:t xml:space="preserve">. </w:t>
            </w:r>
            <w:r>
              <w:t>For staff appointed at less than 0.3FTE between now and the census date (31 July)</w:t>
            </w:r>
            <w:r w:rsidR="00514FBF">
              <w:t xml:space="preserve"> there is a risk that Research England may deem such staff ineligible for inclusion due to no or extremely limited </w:t>
            </w:r>
            <w:r w:rsidR="005671A3">
              <w:t xml:space="preserve">substantive connection with the University. </w:t>
            </w:r>
            <w:r w:rsidR="006F2501">
              <w:t xml:space="preserve">SM to follow up </w:t>
            </w:r>
            <w:r w:rsidR="005671A3">
              <w:t>with Deans as and when such cases arise.</w:t>
            </w:r>
          </w:p>
        </w:tc>
        <w:tc>
          <w:tcPr>
            <w:tcW w:w="1083" w:type="dxa"/>
          </w:tcPr>
          <w:p w:rsidR="005C42EE" w:rsidRDefault="005C42EE" w:rsidP="00BC24B1">
            <w:pPr>
              <w:jc w:val="center"/>
              <w:rPr>
                <w:b/>
              </w:rPr>
            </w:pPr>
          </w:p>
          <w:p w:rsidR="000D4A55" w:rsidRDefault="000D4A55" w:rsidP="00BC24B1">
            <w:pPr>
              <w:jc w:val="center"/>
              <w:rPr>
                <w:b/>
              </w:rPr>
            </w:pPr>
          </w:p>
          <w:p w:rsidR="000D4A55" w:rsidRDefault="000D4A55" w:rsidP="00CA0BB5">
            <w:pPr>
              <w:jc w:val="center"/>
              <w:rPr>
                <w:b/>
              </w:rPr>
            </w:pPr>
          </w:p>
          <w:p w:rsidR="007B27D4" w:rsidRDefault="007B27D4" w:rsidP="00493D04">
            <w:pPr>
              <w:rPr>
                <w:b/>
              </w:rPr>
            </w:pPr>
          </w:p>
          <w:p w:rsidR="006F2501" w:rsidRDefault="006F2501" w:rsidP="00493D04">
            <w:pPr>
              <w:rPr>
                <w:b/>
              </w:rPr>
            </w:pPr>
          </w:p>
          <w:p w:rsidR="006F2501" w:rsidRDefault="006F2501" w:rsidP="00493D04">
            <w:pPr>
              <w:rPr>
                <w:b/>
              </w:rPr>
            </w:pPr>
          </w:p>
          <w:p w:rsidR="00BC0FD6" w:rsidRDefault="00BC0FD6" w:rsidP="00493D04">
            <w:pPr>
              <w:rPr>
                <w:b/>
              </w:rPr>
            </w:pPr>
          </w:p>
          <w:p w:rsidR="006F2501" w:rsidRDefault="006F2501" w:rsidP="00493D04">
            <w:pPr>
              <w:rPr>
                <w:b/>
              </w:rPr>
            </w:pPr>
          </w:p>
          <w:p w:rsidR="006F2501" w:rsidRDefault="00A51C70" w:rsidP="00493D04">
            <w:pPr>
              <w:rPr>
                <w:b/>
              </w:rPr>
            </w:pPr>
            <w:r>
              <w:rPr>
                <w:b/>
              </w:rPr>
              <w:t>SM</w:t>
            </w:r>
          </w:p>
          <w:p w:rsidR="006F2501" w:rsidRDefault="006F2501" w:rsidP="00493D04">
            <w:pPr>
              <w:rPr>
                <w:b/>
              </w:rPr>
            </w:pPr>
          </w:p>
          <w:p w:rsidR="006F2501" w:rsidRPr="00EA003B" w:rsidRDefault="006F2501" w:rsidP="00493D04">
            <w:pPr>
              <w:rPr>
                <w:b/>
              </w:rPr>
            </w:pPr>
          </w:p>
        </w:tc>
      </w:tr>
      <w:tr w:rsidR="00B7484B" w:rsidTr="00006797">
        <w:tc>
          <w:tcPr>
            <w:tcW w:w="704" w:type="dxa"/>
          </w:tcPr>
          <w:p w:rsidR="00B7484B" w:rsidRDefault="0075786A" w:rsidP="00223857">
            <w:pPr>
              <w:rPr>
                <w:b/>
              </w:rPr>
            </w:pPr>
            <w:r>
              <w:rPr>
                <w:b/>
              </w:rPr>
              <w:t>5</w:t>
            </w:r>
            <w:r w:rsidR="00C23337">
              <w:rPr>
                <w:b/>
              </w:rPr>
              <w:t>.</w:t>
            </w:r>
          </w:p>
          <w:p w:rsidR="00C23337" w:rsidRDefault="00C23337" w:rsidP="00223857">
            <w:pPr>
              <w:rPr>
                <w:b/>
              </w:rPr>
            </w:pPr>
          </w:p>
          <w:p w:rsidR="00C23337" w:rsidRDefault="0075786A" w:rsidP="00223857">
            <w:r>
              <w:t>5</w:t>
            </w:r>
            <w:r w:rsidR="00C23337">
              <w:t>.1</w:t>
            </w:r>
          </w:p>
          <w:p w:rsidR="00A51C70" w:rsidRDefault="00A51C70" w:rsidP="00223857"/>
          <w:p w:rsidR="00A51C70" w:rsidRDefault="00A51C70" w:rsidP="00223857"/>
          <w:p w:rsidR="00A51C70" w:rsidRDefault="00A51C70" w:rsidP="00223857"/>
          <w:p w:rsidR="00A51C70" w:rsidRDefault="00A51C70" w:rsidP="00223857"/>
          <w:p w:rsidR="00A51C70" w:rsidRDefault="00A51C70" w:rsidP="00223857"/>
          <w:p w:rsidR="00A51C70" w:rsidRPr="00C23337" w:rsidRDefault="00A51C70" w:rsidP="00223857">
            <w:r>
              <w:t>5.2</w:t>
            </w:r>
          </w:p>
        </w:tc>
        <w:tc>
          <w:tcPr>
            <w:tcW w:w="7229" w:type="dxa"/>
          </w:tcPr>
          <w:p w:rsidR="00B7484B" w:rsidRDefault="006F2501" w:rsidP="00C23337">
            <w:pPr>
              <w:rPr>
                <w:b/>
              </w:rPr>
            </w:pPr>
            <w:r>
              <w:rPr>
                <w:b/>
              </w:rPr>
              <w:t>MOCK REF EXERCISE</w:t>
            </w:r>
          </w:p>
          <w:p w:rsidR="00C23337" w:rsidRDefault="00C23337" w:rsidP="00C23337">
            <w:pPr>
              <w:rPr>
                <w:b/>
              </w:rPr>
            </w:pPr>
          </w:p>
          <w:p w:rsidR="005671A3" w:rsidRDefault="006F2501" w:rsidP="00C23337">
            <w:r>
              <w:t>SRR/IR staff have been contacted asking them if they want to change existing or add outputs</w:t>
            </w:r>
            <w:r w:rsidR="005671A3">
              <w:t xml:space="preserve"> into Pure</w:t>
            </w:r>
            <w:r>
              <w:t xml:space="preserve">. </w:t>
            </w:r>
            <w:r w:rsidR="00A51C70">
              <w:t xml:space="preserve">90 </w:t>
            </w:r>
            <w:r w:rsidR="005671A3">
              <w:t xml:space="preserve">newly appointed </w:t>
            </w:r>
            <w:r w:rsidR="00A51C70">
              <w:t xml:space="preserve">individuals have yet to </w:t>
            </w:r>
            <w:r w:rsidR="005671A3">
              <w:t xml:space="preserve">go through the identification process. A review of staff in the “expected to be” category will also take place. The deadline for identification is mid-March and from then the focus will be on the outputs.  </w:t>
            </w:r>
          </w:p>
          <w:p w:rsidR="00A51C70" w:rsidRDefault="00A51C70" w:rsidP="00C23337"/>
          <w:p w:rsidR="00554639" w:rsidRDefault="005671A3" w:rsidP="00C23337">
            <w:r>
              <w:t>The o</w:t>
            </w:r>
            <w:r w:rsidR="00A51C70">
              <w:t xml:space="preserve">verall </w:t>
            </w:r>
            <w:r>
              <w:t xml:space="preserve">mock REF </w:t>
            </w:r>
            <w:r w:rsidR="00A51C70">
              <w:t>results</w:t>
            </w:r>
            <w:r>
              <w:t>, including for impact case studies</w:t>
            </w:r>
            <w:r w:rsidR="00A51C70">
              <w:t xml:space="preserve"> </w:t>
            </w:r>
            <w:r>
              <w:t xml:space="preserve">and environment statements </w:t>
            </w:r>
            <w:r w:rsidR="00A51C70">
              <w:t>will be available in May.</w:t>
            </w:r>
          </w:p>
          <w:p w:rsidR="005671A3" w:rsidRDefault="005671A3" w:rsidP="00C23337">
            <w:pPr>
              <w:rPr>
                <w:b/>
              </w:rPr>
            </w:pPr>
          </w:p>
          <w:p w:rsidR="00554639" w:rsidRDefault="00554639" w:rsidP="00C23337">
            <w:pPr>
              <w:rPr>
                <w:b/>
              </w:rPr>
            </w:pPr>
          </w:p>
        </w:tc>
        <w:tc>
          <w:tcPr>
            <w:tcW w:w="1083" w:type="dxa"/>
          </w:tcPr>
          <w:p w:rsidR="00B7484B" w:rsidRDefault="00B7484B" w:rsidP="00223857">
            <w:pPr>
              <w:rPr>
                <w:b/>
              </w:rPr>
            </w:pPr>
          </w:p>
        </w:tc>
      </w:tr>
      <w:tr w:rsidR="00A51C70" w:rsidTr="00006797">
        <w:tc>
          <w:tcPr>
            <w:tcW w:w="704" w:type="dxa"/>
          </w:tcPr>
          <w:p w:rsidR="00A51C70" w:rsidRDefault="00A51C70" w:rsidP="00223857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  <w:p w:rsidR="00554639" w:rsidRDefault="00554639" w:rsidP="00223857">
            <w:pPr>
              <w:rPr>
                <w:b/>
              </w:rPr>
            </w:pPr>
          </w:p>
          <w:p w:rsidR="00554639" w:rsidRDefault="00554639" w:rsidP="00223857">
            <w:r>
              <w:t>6.1</w:t>
            </w:r>
          </w:p>
          <w:p w:rsidR="00554639" w:rsidRDefault="00554639" w:rsidP="00223857"/>
          <w:p w:rsidR="00554639" w:rsidRDefault="00554639" w:rsidP="00223857"/>
          <w:p w:rsidR="00554639" w:rsidRDefault="00554639" w:rsidP="00223857"/>
          <w:p w:rsidR="00554639" w:rsidRDefault="00554639" w:rsidP="00223857"/>
          <w:p w:rsidR="00554639" w:rsidRDefault="00554639" w:rsidP="00223857"/>
          <w:p w:rsidR="00554639" w:rsidRDefault="00554639" w:rsidP="00223857"/>
          <w:p w:rsidR="00B3665C" w:rsidRDefault="00B3665C" w:rsidP="00223857"/>
          <w:p w:rsidR="00554639" w:rsidRDefault="00554639" w:rsidP="00223857"/>
          <w:p w:rsidR="009F68E7" w:rsidRDefault="009F68E7" w:rsidP="00223857"/>
          <w:p w:rsidR="009F68E7" w:rsidRDefault="009F68E7" w:rsidP="00223857"/>
          <w:p w:rsidR="00554639" w:rsidRPr="00554639" w:rsidRDefault="00554639" w:rsidP="00223857">
            <w:r>
              <w:t>6.2</w:t>
            </w:r>
          </w:p>
        </w:tc>
        <w:tc>
          <w:tcPr>
            <w:tcW w:w="7229" w:type="dxa"/>
          </w:tcPr>
          <w:p w:rsidR="00A51C70" w:rsidRDefault="00A51C70" w:rsidP="00C23337">
            <w:pPr>
              <w:rPr>
                <w:b/>
              </w:rPr>
            </w:pPr>
            <w:r>
              <w:rPr>
                <w:b/>
              </w:rPr>
              <w:t>REPORT ON WORKSHOPS ON SELECTION OF OUTPUTS</w:t>
            </w:r>
          </w:p>
          <w:p w:rsidR="00A51C70" w:rsidRDefault="00A51C70" w:rsidP="00C23337">
            <w:pPr>
              <w:rPr>
                <w:b/>
              </w:rPr>
            </w:pPr>
          </w:p>
          <w:p w:rsidR="009F68E7" w:rsidRDefault="00554639" w:rsidP="00C23337">
            <w:r>
              <w:t>LTA reported on the workshops held on 15</w:t>
            </w:r>
            <w:r w:rsidRPr="00554639">
              <w:rPr>
                <w:vertAlign w:val="superscript"/>
              </w:rPr>
              <w:t>th</w:t>
            </w:r>
            <w:r>
              <w:t xml:space="preserve"> and 16</w:t>
            </w:r>
            <w:r w:rsidRPr="00554639">
              <w:rPr>
                <w:vertAlign w:val="superscript"/>
              </w:rPr>
              <w:t>th</w:t>
            </w:r>
            <w:r>
              <w:t xml:space="preserve"> January.  EDI was discussed</w:t>
            </w:r>
            <w:r w:rsidR="005671A3">
              <w:t>,</w:t>
            </w:r>
            <w:r>
              <w:t xml:space="preserve"> as was quality and the</w:t>
            </w:r>
            <w:r w:rsidR="005671A3">
              <w:t xml:space="preserve"> ADREs/U</w:t>
            </w:r>
            <w:r w:rsidR="009F68E7">
              <w:t>o</w:t>
            </w:r>
            <w:r w:rsidR="005671A3">
              <w:t>A</w:t>
            </w:r>
            <w:r w:rsidR="009F68E7">
              <w:t xml:space="preserve"> Co-ordinators </w:t>
            </w:r>
            <w:r>
              <w:t xml:space="preserve">raised a preference for using +/- scoring to achieve a graduated extended scale for </w:t>
            </w:r>
            <w:r w:rsidR="005671A3">
              <w:t xml:space="preserve">assessment of </w:t>
            </w:r>
            <w:r>
              <w:t xml:space="preserve">output </w:t>
            </w:r>
            <w:r w:rsidR="005671A3">
              <w:t>quality</w:t>
            </w:r>
            <w:r>
              <w:t xml:space="preserve">.  The Committee agreed that KT should contact </w:t>
            </w:r>
            <w:r w:rsidR="009F68E7">
              <w:t xml:space="preserve">ADREs and </w:t>
            </w:r>
            <w:proofErr w:type="spellStart"/>
            <w:r>
              <w:t>UoA</w:t>
            </w:r>
            <w:r w:rsidR="009F68E7">
              <w:t>Cs</w:t>
            </w:r>
            <w:proofErr w:type="spellEnd"/>
            <w:r>
              <w:t xml:space="preserve"> to advise that the +/- difference will not be</w:t>
            </w:r>
            <w:r w:rsidR="009F68E7">
              <w:t xml:space="preserve"> used in the</w:t>
            </w:r>
            <w:r>
              <w:t xml:space="preserve"> </w:t>
            </w:r>
            <w:r w:rsidR="009F68E7">
              <w:t xml:space="preserve">overall assessment score field in Pure for each output </w:t>
            </w:r>
            <w:r>
              <w:t xml:space="preserve">considered, </w:t>
            </w:r>
            <w:r w:rsidR="00BC0FD6">
              <w:t>i.e.</w:t>
            </w:r>
            <w:r>
              <w:t>, a 3+ or 3- will be considered a 3</w:t>
            </w:r>
            <w:r w:rsidR="009F68E7">
              <w:t>*</w:t>
            </w:r>
            <w:r>
              <w:t xml:space="preserve">.  The +/- approach is not in the </w:t>
            </w:r>
            <w:r w:rsidR="009F68E7">
              <w:t xml:space="preserve">agreed </w:t>
            </w:r>
            <w:r>
              <w:t>Code of Practice</w:t>
            </w:r>
            <w:r w:rsidR="009F68E7">
              <w:t xml:space="preserve">. The ADREs and </w:t>
            </w:r>
            <w:proofErr w:type="spellStart"/>
            <w:r w:rsidR="009F68E7">
              <w:t>UoACs</w:t>
            </w:r>
            <w:proofErr w:type="spellEnd"/>
            <w:r w:rsidR="009F68E7">
              <w:t xml:space="preserve"> were reluctant to co</w:t>
            </w:r>
            <w:bookmarkStart w:id="0" w:name="_GoBack"/>
            <w:bookmarkEnd w:id="0"/>
            <w:r w:rsidR="009F68E7">
              <w:t>nsider using EDI positive action in the selection of final outputs to make up the submission (2.5 x FTE) but supportive of using strategy and environment to guide the final choices.</w:t>
            </w:r>
          </w:p>
          <w:p w:rsidR="00554639" w:rsidRDefault="00554639" w:rsidP="00C23337"/>
          <w:p w:rsidR="00A51C70" w:rsidRDefault="00554639" w:rsidP="00C23337">
            <w:r>
              <w:t xml:space="preserve">KT will record the </w:t>
            </w:r>
            <w:r w:rsidR="009F68E7">
              <w:t xml:space="preserve">reasons for the selection of </w:t>
            </w:r>
            <w:r>
              <w:t>every output</w:t>
            </w:r>
            <w:r w:rsidR="009F68E7">
              <w:t>.</w:t>
            </w:r>
          </w:p>
          <w:p w:rsidR="00554639" w:rsidRPr="00A51C70" w:rsidRDefault="00554639" w:rsidP="00C23337"/>
        </w:tc>
        <w:tc>
          <w:tcPr>
            <w:tcW w:w="1083" w:type="dxa"/>
          </w:tcPr>
          <w:p w:rsidR="00A51C70" w:rsidRDefault="00A51C70" w:rsidP="00223857">
            <w:pPr>
              <w:rPr>
                <w:b/>
              </w:rPr>
            </w:pPr>
          </w:p>
        </w:tc>
      </w:tr>
      <w:tr w:rsidR="00B3665C" w:rsidTr="00006797">
        <w:tc>
          <w:tcPr>
            <w:tcW w:w="704" w:type="dxa"/>
          </w:tcPr>
          <w:p w:rsidR="00B3665C" w:rsidRDefault="00B3665C" w:rsidP="00223857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B3665C" w:rsidRDefault="00B3665C" w:rsidP="00223857">
            <w:pPr>
              <w:rPr>
                <w:b/>
              </w:rPr>
            </w:pPr>
          </w:p>
          <w:p w:rsidR="00B3665C" w:rsidRPr="00B3665C" w:rsidRDefault="00B3665C" w:rsidP="00223857">
            <w:r>
              <w:t>7.1</w:t>
            </w:r>
          </w:p>
        </w:tc>
        <w:tc>
          <w:tcPr>
            <w:tcW w:w="7229" w:type="dxa"/>
          </w:tcPr>
          <w:p w:rsidR="00B3665C" w:rsidRDefault="00B3665C" w:rsidP="00C23337">
            <w:pPr>
              <w:rPr>
                <w:b/>
              </w:rPr>
            </w:pPr>
            <w:r>
              <w:rPr>
                <w:b/>
              </w:rPr>
              <w:t>ANY OTHER BUSINESS</w:t>
            </w:r>
          </w:p>
          <w:p w:rsidR="00B3665C" w:rsidRDefault="00B3665C" w:rsidP="00C23337">
            <w:pPr>
              <w:rPr>
                <w:b/>
              </w:rPr>
            </w:pPr>
          </w:p>
          <w:p w:rsidR="00B3665C" w:rsidRDefault="009F68E7" w:rsidP="00C23337">
            <w:r>
              <w:t xml:space="preserve">A request to move a member if staff from </w:t>
            </w:r>
            <w:r w:rsidR="00B3665C">
              <w:t xml:space="preserve">UoA 4 to 5 was </w:t>
            </w:r>
            <w:r>
              <w:t xml:space="preserve">considered and agreed. </w:t>
            </w:r>
            <w:r w:rsidR="00B3665C">
              <w:t xml:space="preserve">noted. Both UoAs </w:t>
            </w:r>
            <w:r>
              <w:t>supported</w:t>
            </w:r>
            <w:r w:rsidR="00B3665C">
              <w:t xml:space="preserve"> this change.</w:t>
            </w:r>
          </w:p>
          <w:p w:rsidR="00B3665C" w:rsidRPr="00B3665C" w:rsidRDefault="00B3665C" w:rsidP="00C23337"/>
        </w:tc>
        <w:tc>
          <w:tcPr>
            <w:tcW w:w="1083" w:type="dxa"/>
          </w:tcPr>
          <w:p w:rsidR="00B3665C" w:rsidRDefault="00B3665C" w:rsidP="00223857">
            <w:pPr>
              <w:rPr>
                <w:b/>
              </w:rPr>
            </w:pPr>
          </w:p>
        </w:tc>
      </w:tr>
      <w:tr w:rsidR="00B3665C" w:rsidTr="00006797">
        <w:tc>
          <w:tcPr>
            <w:tcW w:w="704" w:type="dxa"/>
          </w:tcPr>
          <w:p w:rsidR="00B3665C" w:rsidRDefault="00B3665C" w:rsidP="00223857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B3665C" w:rsidRDefault="00B3665C" w:rsidP="00223857">
            <w:pPr>
              <w:rPr>
                <w:b/>
              </w:rPr>
            </w:pPr>
          </w:p>
          <w:p w:rsidR="00B3665C" w:rsidRPr="00B3665C" w:rsidRDefault="00B3665C" w:rsidP="00223857">
            <w:r>
              <w:t>8.1</w:t>
            </w:r>
          </w:p>
        </w:tc>
        <w:tc>
          <w:tcPr>
            <w:tcW w:w="7229" w:type="dxa"/>
          </w:tcPr>
          <w:p w:rsidR="00B3665C" w:rsidRDefault="00B3665C" w:rsidP="00C23337">
            <w:r>
              <w:rPr>
                <w:b/>
              </w:rPr>
              <w:t>NEXT MEETING</w:t>
            </w:r>
          </w:p>
          <w:p w:rsidR="00B3665C" w:rsidRDefault="00B3665C" w:rsidP="00C23337"/>
          <w:p w:rsidR="00B3665C" w:rsidRDefault="00B3665C" w:rsidP="00C23337">
            <w:r>
              <w:t>24 February 2020 at 1400.</w:t>
            </w:r>
          </w:p>
          <w:p w:rsidR="00B3665C" w:rsidRPr="00B3665C" w:rsidRDefault="00B3665C" w:rsidP="00C23337"/>
        </w:tc>
        <w:tc>
          <w:tcPr>
            <w:tcW w:w="1083" w:type="dxa"/>
          </w:tcPr>
          <w:p w:rsidR="00B3665C" w:rsidRDefault="00B3665C" w:rsidP="00223857">
            <w:pPr>
              <w:rPr>
                <w:b/>
              </w:rPr>
            </w:pPr>
          </w:p>
        </w:tc>
      </w:tr>
    </w:tbl>
    <w:p w:rsidR="00006797" w:rsidRPr="00006797" w:rsidRDefault="00006797" w:rsidP="00006797">
      <w:pPr>
        <w:rPr>
          <w:b/>
        </w:rPr>
      </w:pPr>
    </w:p>
    <w:sectPr w:rsidR="00006797" w:rsidRPr="00006797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B15" w:rsidRDefault="004A4B15" w:rsidP="00EA003B">
      <w:pPr>
        <w:spacing w:after="0" w:line="240" w:lineRule="auto"/>
      </w:pPr>
      <w:r>
        <w:separator/>
      </w:r>
    </w:p>
  </w:endnote>
  <w:endnote w:type="continuationSeparator" w:id="0">
    <w:p w:rsidR="004A4B15" w:rsidRDefault="004A4B15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B15" w:rsidRDefault="004A4B15" w:rsidP="00EA003B">
      <w:pPr>
        <w:spacing w:after="0" w:line="240" w:lineRule="auto"/>
      </w:pPr>
      <w:r>
        <w:separator/>
      </w:r>
    </w:p>
  </w:footnote>
  <w:footnote w:type="continuationSeparator" w:id="0">
    <w:p w:rsidR="004A4B15" w:rsidRDefault="004A4B15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6690"/>
    <w:rsid w:val="00020C33"/>
    <w:rsid w:val="0002528E"/>
    <w:rsid w:val="000569AA"/>
    <w:rsid w:val="000A792B"/>
    <w:rsid w:val="000B64AC"/>
    <w:rsid w:val="000D4A55"/>
    <w:rsid w:val="000E67EB"/>
    <w:rsid w:val="0012630D"/>
    <w:rsid w:val="0013777E"/>
    <w:rsid w:val="001746A4"/>
    <w:rsid w:val="00174B21"/>
    <w:rsid w:val="00187249"/>
    <w:rsid w:val="001A0240"/>
    <w:rsid w:val="001B749D"/>
    <w:rsid w:val="001E10BE"/>
    <w:rsid w:val="001E22D8"/>
    <w:rsid w:val="001F62D2"/>
    <w:rsid w:val="00223857"/>
    <w:rsid w:val="00296201"/>
    <w:rsid w:val="002B2B9C"/>
    <w:rsid w:val="002D2B8B"/>
    <w:rsid w:val="002E1850"/>
    <w:rsid w:val="00342855"/>
    <w:rsid w:val="00350AF2"/>
    <w:rsid w:val="00353F30"/>
    <w:rsid w:val="003749EB"/>
    <w:rsid w:val="003942A4"/>
    <w:rsid w:val="003958F6"/>
    <w:rsid w:val="00396792"/>
    <w:rsid w:val="003B046E"/>
    <w:rsid w:val="003B64BC"/>
    <w:rsid w:val="003E2D5C"/>
    <w:rsid w:val="00435F7E"/>
    <w:rsid w:val="0046329C"/>
    <w:rsid w:val="004644F6"/>
    <w:rsid w:val="00484FBA"/>
    <w:rsid w:val="00493D04"/>
    <w:rsid w:val="004A4B15"/>
    <w:rsid w:val="004A7C7A"/>
    <w:rsid w:val="004D6356"/>
    <w:rsid w:val="004F2CFA"/>
    <w:rsid w:val="00510905"/>
    <w:rsid w:val="00510CA5"/>
    <w:rsid w:val="00514FBF"/>
    <w:rsid w:val="00554639"/>
    <w:rsid w:val="005671A3"/>
    <w:rsid w:val="00587FAE"/>
    <w:rsid w:val="005A676A"/>
    <w:rsid w:val="005B1E9D"/>
    <w:rsid w:val="005B3738"/>
    <w:rsid w:val="005C2413"/>
    <w:rsid w:val="005C42EE"/>
    <w:rsid w:val="005D290C"/>
    <w:rsid w:val="005F1F28"/>
    <w:rsid w:val="006140AD"/>
    <w:rsid w:val="00633D35"/>
    <w:rsid w:val="00640F77"/>
    <w:rsid w:val="00647E4F"/>
    <w:rsid w:val="006C1CC1"/>
    <w:rsid w:val="006C1E78"/>
    <w:rsid w:val="006F2501"/>
    <w:rsid w:val="00711863"/>
    <w:rsid w:val="00725D4E"/>
    <w:rsid w:val="007274BB"/>
    <w:rsid w:val="00743FC0"/>
    <w:rsid w:val="0075786A"/>
    <w:rsid w:val="00792785"/>
    <w:rsid w:val="007B27D4"/>
    <w:rsid w:val="007B4A16"/>
    <w:rsid w:val="007C4E8B"/>
    <w:rsid w:val="007D56B2"/>
    <w:rsid w:val="0085329D"/>
    <w:rsid w:val="0089192A"/>
    <w:rsid w:val="0089755F"/>
    <w:rsid w:val="008B2375"/>
    <w:rsid w:val="008B683E"/>
    <w:rsid w:val="00910805"/>
    <w:rsid w:val="00944C26"/>
    <w:rsid w:val="00947B2B"/>
    <w:rsid w:val="00984D86"/>
    <w:rsid w:val="009970AF"/>
    <w:rsid w:val="009B2F7C"/>
    <w:rsid w:val="009F68E7"/>
    <w:rsid w:val="00A10F55"/>
    <w:rsid w:val="00A24D4F"/>
    <w:rsid w:val="00A27423"/>
    <w:rsid w:val="00A30EF2"/>
    <w:rsid w:val="00A3598F"/>
    <w:rsid w:val="00A40F25"/>
    <w:rsid w:val="00A51C70"/>
    <w:rsid w:val="00A867E2"/>
    <w:rsid w:val="00A95857"/>
    <w:rsid w:val="00A97C8B"/>
    <w:rsid w:val="00AF210D"/>
    <w:rsid w:val="00AF6F5D"/>
    <w:rsid w:val="00B22A1F"/>
    <w:rsid w:val="00B3665C"/>
    <w:rsid w:val="00B52E35"/>
    <w:rsid w:val="00B7484B"/>
    <w:rsid w:val="00BA7E46"/>
    <w:rsid w:val="00BC084A"/>
    <w:rsid w:val="00BC0FD6"/>
    <w:rsid w:val="00BC24B1"/>
    <w:rsid w:val="00BD7328"/>
    <w:rsid w:val="00C23337"/>
    <w:rsid w:val="00C35FEF"/>
    <w:rsid w:val="00C4798F"/>
    <w:rsid w:val="00C50077"/>
    <w:rsid w:val="00C55520"/>
    <w:rsid w:val="00C55F37"/>
    <w:rsid w:val="00C93228"/>
    <w:rsid w:val="00CA0BB5"/>
    <w:rsid w:val="00CB45AC"/>
    <w:rsid w:val="00CC5DC5"/>
    <w:rsid w:val="00D31737"/>
    <w:rsid w:val="00D47C9A"/>
    <w:rsid w:val="00D96CE3"/>
    <w:rsid w:val="00DC419D"/>
    <w:rsid w:val="00DF0B56"/>
    <w:rsid w:val="00E172D8"/>
    <w:rsid w:val="00E31187"/>
    <w:rsid w:val="00E72668"/>
    <w:rsid w:val="00EA003B"/>
    <w:rsid w:val="00EA60BF"/>
    <w:rsid w:val="00ED2DCD"/>
    <w:rsid w:val="00ED3F98"/>
    <w:rsid w:val="00EE682C"/>
    <w:rsid w:val="00F03891"/>
    <w:rsid w:val="00F20378"/>
    <w:rsid w:val="00F30107"/>
    <w:rsid w:val="00F3022C"/>
    <w:rsid w:val="00F762F4"/>
    <w:rsid w:val="00F77045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9ACE8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442F6-6DB1-4FC6-86A8-17C289A8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Turner</dc:creator>
  <cp:keywords/>
  <dc:description/>
  <cp:lastModifiedBy>Deborah Wills</cp:lastModifiedBy>
  <cp:revision>2</cp:revision>
  <dcterms:created xsi:type="dcterms:W3CDTF">2020-01-24T10:22:00Z</dcterms:created>
  <dcterms:modified xsi:type="dcterms:W3CDTF">2020-01-24T10:22:00Z</dcterms:modified>
</cp:coreProperties>
</file>