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7D6" w14:textId="77777777" w:rsidR="00554639" w:rsidRDefault="00554639" w:rsidP="00006797">
      <w:pPr>
        <w:jc w:val="center"/>
        <w:rPr>
          <w:b/>
        </w:rPr>
      </w:pPr>
    </w:p>
    <w:p w14:paraId="05417F50" w14:textId="77777777" w:rsidR="00AF210D" w:rsidRDefault="00006797" w:rsidP="00006797">
      <w:pPr>
        <w:jc w:val="center"/>
        <w:rPr>
          <w:b/>
        </w:rPr>
      </w:pPr>
      <w:r>
        <w:rPr>
          <w:b/>
        </w:rPr>
        <w:t>REF OVERSIGHT COMMITTEE</w:t>
      </w:r>
    </w:p>
    <w:p w14:paraId="3CBDC920" w14:textId="37DC3171" w:rsidR="00554639" w:rsidRDefault="00006797" w:rsidP="00ED63E9">
      <w:pPr>
        <w:jc w:val="center"/>
        <w:rPr>
          <w:b/>
        </w:rPr>
      </w:pPr>
      <w:r>
        <w:rPr>
          <w:b/>
        </w:rPr>
        <w:t xml:space="preserve">Notes and </w:t>
      </w:r>
      <w:r w:rsidR="00FE628B">
        <w:rPr>
          <w:b/>
        </w:rPr>
        <w:t>A</w:t>
      </w:r>
      <w:r>
        <w:rPr>
          <w:b/>
        </w:rPr>
        <w:t xml:space="preserve">ctions from the </w:t>
      </w:r>
      <w:r w:rsidR="00FE628B">
        <w:rPr>
          <w:b/>
        </w:rPr>
        <w:t>M</w:t>
      </w:r>
      <w:r>
        <w:rPr>
          <w:b/>
        </w:rPr>
        <w:t xml:space="preserve">eeting </w:t>
      </w:r>
      <w:r w:rsidR="00FE628B">
        <w:rPr>
          <w:b/>
        </w:rPr>
        <w:t>H</w:t>
      </w:r>
      <w:r>
        <w:rPr>
          <w:b/>
        </w:rPr>
        <w:t xml:space="preserve">eld </w:t>
      </w:r>
      <w:r w:rsidR="00FE628B">
        <w:rPr>
          <w:b/>
        </w:rPr>
        <w:t xml:space="preserve">on </w:t>
      </w:r>
      <w:r w:rsidR="00401D4D">
        <w:rPr>
          <w:b/>
        </w:rPr>
        <w:t>18 January 2021</w:t>
      </w:r>
    </w:p>
    <w:p w14:paraId="51C7076C" w14:textId="23B2D618" w:rsidR="000D6D35" w:rsidRDefault="00006797" w:rsidP="00006797">
      <w:r>
        <w:rPr>
          <w:b/>
        </w:rPr>
        <w:t>PRESENT:</w:t>
      </w:r>
      <w:r w:rsidR="009B2F7C">
        <w:t xml:space="preserve"> </w:t>
      </w:r>
      <w:r w:rsidR="009B2F7C" w:rsidRPr="00006797">
        <w:t xml:space="preserve">Prof </w:t>
      </w:r>
      <w:r w:rsidR="009B2F7C">
        <w:t>Andrew Ball (AB),</w:t>
      </w:r>
      <w:r w:rsidR="001B4D3A">
        <w:t xml:space="preserve"> </w:t>
      </w:r>
      <w:r w:rsidR="001451EF">
        <w:t>Prof Alistair S</w:t>
      </w:r>
      <w:r w:rsidR="00DA060C">
        <w:t>a</w:t>
      </w:r>
      <w:r w:rsidR="001451EF">
        <w:t>mb</w:t>
      </w:r>
      <w:r w:rsidR="00DA060C">
        <w:t>e</w:t>
      </w:r>
      <w:r w:rsidR="001451EF">
        <w:t xml:space="preserve">ll, </w:t>
      </w:r>
      <w:r w:rsidR="00484FBA">
        <w:t>Tracy Turner</w:t>
      </w:r>
      <w:r w:rsidR="007274BB">
        <w:t xml:space="preserve"> (</w:t>
      </w:r>
      <w:r w:rsidR="00484FBA">
        <w:t>TT</w:t>
      </w:r>
      <w:r w:rsidR="007274BB">
        <w:t>)</w:t>
      </w:r>
      <w:r w:rsidR="00542AD9">
        <w:t>,</w:t>
      </w:r>
      <w:r w:rsidR="00C93228">
        <w:t xml:space="preserve"> </w:t>
      </w:r>
      <w:r>
        <w:t>Kirsty Taylor</w:t>
      </w:r>
      <w:r w:rsidR="00647E4F">
        <w:t xml:space="preserve"> (KT)</w:t>
      </w:r>
      <w:r w:rsidR="00542AD9">
        <w:t>, Deborah Wills (notes)</w:t>
      </w:r>
    </w:p>
    <w:p w14:paraId="1ECC0FAB" w14:textId="37E5C733" w:rsidR="00F251C6" w:rsidRPr="00F251C6" w:rsidRDefault="00F251C6" w:rsidP="00006797">
      <w:r>
        <w:rPr>
          <w:b/>
          <w:bCs/>
        </w:rPr>
        <w:t xml:space="preserve">APOLOGIES:  </w:t>
      </w:r>
      <w:r>
        <w:t>Siobhan Moss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083"/>
      </w:tblGrid>
      <w:tr w:rsidR="00006797" w14:paraId="60AA7B40" w14:textId="77777777" w:rsidTr="008E04C1">
        <w:tc>
          <w:tcPr>
            <w:tcW w:w="562" w:type="dxa"/>
          </w:tcPr>
          <w:p w14:paraId="5B74A11C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7371" w:type="dxa"/>
          </w:tcPr>
          <w:p w14:paraId="24559813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1083" w:type="dxa"/>
          </w:tcPr>
          <w:p w14:paraId="02B7CFC5" w14:textId="77777777" w:rsidR="00006797" w:rsidRPr="00006797" w:rsidRDefault="00006797" w:rsidP="00044391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06797" w14:paraId="5EF46294" w14:textId="77777777" w:rsidTr="00F511D2">
        <w:trPr>
          <w:trHeight w:val="1600"/>
        </w:trPr>
        <w:tc>
          <w:tcPr>
            <w:tcW w:w="562" w:type="dxa"/>
          </w:tcPr>
          <w:p w14:paraId="0747396C" w14:textId="77777777" w:rsidR="00006797" w:rsidRDefault="003942A4" w:rsidP="00006797">
            <w:r>
              <w:rPr>
                <w:b/>
              </w:rPr>
              <w:t>1</w:t>
            </w:r>
            <w:r w:rsidR="00006797">
              <w:rPr>
                <w:b/>
              </w:rPr>
              <w:t>.</w:t>
            </w:r>
          </w:p>
          <w:p w14:paraId="52728F51" w14:textId="77777777" w:rsidR="00647E4F" w:rsidRDefault="00647E4F" w:rsidP="00006797"/>
          <w:p w14:paraId="0FF10147" w14:textId="77777777" w:rsidR="00B22A1F" w:rsidRDefault="003942A4" w:rsidP="00FE628B">
            <w:r>
              <w:t>1</w:t>
            </w:r>
            <w:r w:rsidR="00647E4F">
              <w:t>.1</w:t>
            </w:r>
          </w:p>
          <w:p w14:paraId="2BCAB505" w14:textId="77777777" w:rsidR="001B4D3A" w:rsidRDefault="001B4D3A" w:rsidP="00FE628B"/>
          <w:p w14:paraId="1A8F4B73" w14:textId="49797542" w:rsidR="001D1F65" w:rsidRPr="00647E4F" w:rsidRDefault="001D1F65" w:rsidP="00FE628B">
            <w:r>
              <w:t>1.2</w:t>
            </w:r>
          </w:p>
        </w:tc>
        <w:tc>
          <w:tcPr>
            <w:tcW w:w="7371" w:type="dxa"/>
          </w:tcPr>
          <w:p w14:paraId="064E2AF6" w14:textId="727B7923" w:rsidR="00EF5E46" w:rsidRPr="001F1A5C" w:rsidRDefault="001F1A5C" w:rsidP="001F1A5C">
            <w:pPr>
              <w:pStyle w:val="ListParagraph"/>
              <w:ind w:left="35"/>
              <w:rPr>
                <w:b/>
                <w:bCs/>
              </w:rPr>
            </w:pPr>
            <w:r w:rsidRPr="001F1A5C">
              <w:rPr>
                <w:b/>
                <w:bCs/>
              </w:rPr>
              <w:t xml:space="preserve">Minutes of meeting held </w:t>
            </w:r>
            <w:r w:rsidR="00401D4D">
              <w:rPr>
                <w:b/>
                <w:bCs/>
              </w:rPr>
              <w:t>17 December</w:t>
            </w:r>
            <w:r w:rsidR="001E7BE1">
              <w:rPr>
                <w:b/>
                <w:bCs/>
              </w:rPr>
              <w:t xml:space="preserve"> 2020</w:t>
            </w:r>
          </w:p>
          <w:p w14:paraId="7FD2CAF9" w14:textId="77777777" w:rsidR="001F1A5C" w:rsidRDefault="001F1A5C" w:rsidP="001F1A5C">
            <w:pPr>
              <w:pStyle w:val="ListParagraph"/>
              <w:ind w:left="35"/>
            </w:pPr>
          </w:p>
          <w:p w14:paraId="54C1A7B8" w14:textId="77777777" w:rsidR="001F1A5C" w:rsidRDefault="001F1A5C" w:rsidP="001F1A5C">
            <w:pPr>
              <w:pStyle w:val="ListParagraph"/>
              <w:ind w:left="35"/>
            </w:pPr>
            <w:r>
              <w:t>The minutes were approved as a correct record.</w:t>
            </w:r>
          </w:p>
          <w:p w14:paraId="244C2206" w14:textId="77777777" w:rsidR="001F1A5C" w:rsidRDefault="001F1A5C" w:rsidP="001F1A5C">
            <w:pPr>
              <w:pStyle w:val="ListParagraph"/>
              <w:ind w:left="35"/>
            </w:pPr>
          </w:p>
          <w:p w14:paraId="0EFF8BF1" w14:textId="5B4A4C16" w:rsidR="005D793D" w:rsidRDefault="00163BCE" w:rsidP="00401D4D">
            <w:r>
              <w:t xml:space="preserve">All </w:t>
            </w:r>
            <w:r w:rsidR="00F511D2">
              <w:t xml:space="preserve">actions had been completed.  </w:t>
            </w:r>
            <w:r>
              <w:t xml:space="preserve">AB requested </w:t>
            </w:r>
            <w:r w:rsidR="00F511D2">
              <w:t>access</w:t>
            </w:r>
            <w:r>
              <w:t xml:space="preserve"> to</w:t>
            </w:r>
            <w:r w:rsidR="00F511D2">
              <w:t xml:space="preserve"> the box account containing the Environment Statements</w:t>
            </w:r>
            <w:r>
              <w:t>.</w:t>
            </w:r>
          </w:p>
          <w:p w14:paraId="7E8AA5FF" w14:textId="3A19E8AA" w:rsidR="00F511D2" w:rsidRPr="007C4E8B" w:rsidRDefault="00F511D2" w:rsidP="00401D4D"/>
        </w:tc>
        <w:tc>
          <w:tcPr>
            <w:tcW w:w="1083" w:type="dxa"/>
          </w:tcPr>
          <w:p w14:paraId="280F267E" w14:textId="77777777" w:rsidR="00640F77" w:rsidRDefault="00640F77" w:rsidP="00044391">
            <w:pPr>
              <w:jc w:val="center"/>
              <w:rPr>
                <w:b/>
              </w:rPr>
            </w:pPr>
          </w:p>
          <w:p w14:paraId="6844772E" w14:textId="77777777" w:rsidR="000A792B" w:rsidRDefault="000A792B" w:rsidP="00044391">
            <w:pPr>
              <w:jc w:val="center"/>
              <w:rPr>
                <w:b/>
              </w:rPr>
            </w:pPr>
          </w:p>
          <w:p w14:paraId="259CFD86" w14:textId="77777777" w:rsidR="006A7E44" w:rsidRDefault="006A7E44" w:rsidP="00044391">
            <w:pPr>
              <w:jc w:val="center"/>
              <w:rPr>
                <w:b/>
              </w:rPr>
            </w:pPr>
          </w:p>
          <w:p w14:paraId="12B6C10B" w14:textId="77777777" w:rsidR="005D793D" w:rsidRDefault="005D793D" w:rsidP="005D793D">
            <w:pPr>
              <w:rPr>
                <w:b/>
              </w:rPr>
            </w:pPr>
          </w:p>
          <w:p w14:paraId="2F37DE1A" w14:textId="5F1039DA" w:rsidR="008E3FCE" w:rsidRDefault="00F511D2" w:rsidP="000D6D35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  <w:p w14:paraId="0D505C5F" w14:textId="77777777" w:rsidR="008E3FCE" w:rsidRDefault="008E3FCE" w:rsidP="00044391">
            <w:pPr>
              <w:jc w:val="center"/>
              <w:rPr>
                <w:b/>
              </w:rPr>
            </w:pPr>
          </w:p>
        </w:tc>
      </w:tr>
      <w:tr w:rsidR="006B68E7" w14:paraId="2E810953" w14:textId="77777777" w:rsidTr="008E04C1">
        <w:tc>
          <w:tcPr>
            <w:tcW w:w="562" w:type="dxa"/>
          </w:tcPr>
          <w:p w14:paraId="65BFCA04" w14:textId="7B0D166E" w:rsidR="00F511D2" w:rsidRPr="00F511D2" w:rsidRDefault="00F511D2" w:rsidP="00006797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22E38BF8" w14:textId="77777777" w:rsidR="00F511D2" w:rsidRDefault="00F511D2" w:rsidP="00006797">
            <w:pPr>
              <w:rPr>
                <w:bCs/>
              </w:rPr>
            </w:pPr>
          </w:p>
          <w:p w14:paraId="050B325C" w14:textId="09B5EA20" w:rsidR="00CD4F05" w:rsidRPr="00B46742" w:rsidRDefault="00C65A16" w:rsidP="00006797">
            <w:pPr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7371" w:type="dxa"/>
          </w:tcPr>
          <w:p w14:paraId="52397EC5" w14:textId="6B23DB49" w:rsidR="00F511D2" w:rsidRDefault="00F511D2" w:rsidP="00CD4F05">
            <w:pPr>
              <w:pStyle w:val="ListParagraph"/>
              <w:ind w:left="35"/>
            </w:pPr>
            <w:r>
              <w:rPr>
                <w:b/>
                <w:bCs/>
              </w:rPr>
              <w:t>Institution Environment Statement</w:t>
            </w:r>
          </w:p>
          <w:p w14:paraId="49CA15AA" w14:textId="77777777" w:rsidR="00F511D2" w:rsidRDefault="00F511D2" w:rsidP="00CD4F05">
            <w:pPr>
              <w:pStyle w:val="ListParagraph"/>
              <w:ind w:left="35"/>
            </w:pPr>
          </w:p>
          <w:p w14:paraId="59DDFF1F" w14:textId="1E94B0F7" w:rsidR="001451EF" w:rsidRDefault="00163BCE" w:rsidP="00CD4F05">
            <w:pPr>
              <w:pStyle w:val="ListParagraph"/>
              <w:ind w:left="35"/>
            </w:pPr>
            <w:r w:rsidRPr="00F511D2">
              <w:t>TT</w:t>
            </w:r>
            <w:r>
              <w:t xml:space="preserve"> confirmed </w:t>
            </w:r>
            <w:r w:rsidR="00C41562">
              <w:t>that following meetings with Marketing, a new up to date Athena Swann page should be available imminently.</w:t>
            </w:r>
            <w:r>
              <w:t xml:space="preserve">  Once </w:t>
            </w:r>
            <w:r w:rsidR="00C41562">
              <w:t>available externally,</w:t>
            </w:r>
            <w:r>
              <w:t xml:space="preserve"> </w:t>
            </w:r>
            <w:r w:rsidR="00C41562">
              <w:t>t</w:t>
            </w:r>
            <w:r>
              <w:t>h</w:t>
            </w:r>
            <w:r w:rsidR="00C41562">
              <w:t xml:space="preserve">e relevant links </w:t>
            </w:r>
            <w:r>
              <w:t xml:space="preserve">can be </w:t>
            </w:r>
            <w:r w:rsidR="00C41562">
              <w:t xml:space="preserve">included </w:t>
            </w:r>
            <w:r>
              <w:t xml:space="preserve">in the </w:t>
            </w:r>
            <w:r w:rsidR="00C41562">
              <w:t>institution environment statement</w:t>
            </w:r>
            <w:r>
              <w:t>.</w:t>
            </w:r>
          </w:p>
          <w:p w14:paraId="45D1C66C" w14:textId="03BBE21C" w:rsidR="00163BCE" w:rsidRPr="006B68E7" w:rsidRDefault="00163BCE" w:rsidP="00CD4F05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1BB5F4E7" w14:textId="77777777" w:rsidR="006B68E7" w:rsidRDefault="006B68E7" w:rsidP="00044391">
            <w:pPr>
              <w:jc w:val="center"/>
              <w:rPr>
                <w:b/>
              </w:rPr>
            </w:pPr>
          </w:p>
        </w:tc>
      </w:tr>
      <w:tr w:rsidR="00913707" w14:paraId="03AF7604" w14:textId="77777777" w:rsidTr="008E04C1">
        <w:tc>
          <w:tcPr>
            <w:tcW w:w="562" w:type="dxa"/>
          </w:tcPr>
          <w:p w14:paraId="79631966" w14:textId="77777777" w:rsidR="00CD4F05" w:rsidRDefault="00C65A16" w:rsidP="00006797">
            <w:pPr>
              <w:rPr>
                <w:bCs/>
              </w:rPr>
            </w:pPr>
            <w:r>
              <w:rPr>
                <w:b/>
              </w:rPr>
              <w:t>3.</w:t>
            </w:r>
          </w:p>
          <w:p w14:paraId="483A2758" w14:textId="77777777" w:rsidR="00C65A16" w:rsidRDefault="00C65A16" w:rsidP="00006797">
            <w:pPr>
              <w:rPr>
                <w:bCs/>
              </w:rPr>
            </w:pPr>
          </w:p>
          <w:p w14:paraId="072AF970" w14:textId="77777777" w:rsidR="00C65A16" w:rsidRDefault="00C65A16" w:rsidP="00006797">
            <w:pPr>
              <w:rPr>
                <w:bCs/>
              </w:rPr>
            </w:pPr>
            <w:r>
              <w:rPr>
                <w:bCs/>
              </w:rPr>
              <w:t>3.1</w:t>
            </w:r>
          </w:p>
          <w:p w14:paraId="75E933C1" w14:textId="77777777" w:rsidR="00C65A16" w:rsidRDefault="00C65A16" w:rsidP="00006797">
            <w:pPr>
              <w:rPr>
                <w:bCs/>
              </w:rPr>
            </w:pPr>
          </w:p>
          <w:p w14:paraId="7EFBF215" w14:textId="77777777" w:rsidR="00C65A16" w:rsidRDefault="00C65A16" w:rsidP="00006797">
            <w:pPr>
              <w:rPr>
                <w:bCs/>
              </w:rPr>
            </w:pPr>
          </w:p>
          <w:p w14:paraId="17CF9DE4" w14:textId="77777777" w:rsidR="00C65A16" w:rsidRDefault="00C65A16" w:rsidP="00006797">
            <w:pPr>
              <w:rPr>
                <w:bCs/>
              </w:rPr>
            </w:pPr>
          </w:p>
          <w:p w14:paraId="2990EACB" w14:textId="77777777" w:rsidR="00C41562" w:rsidRDefault="00C41562" w:rsidP="00006797">
            <w:pPr>
              <w:rPr>
                <w:bCs/>
              </w:rPr>
            </w:pPr>
          </w:p>
          <w:p w14:paraId="1BC2B5BE" w14:textId="77777777" w:rsidR="00C41562" w:rsidRDefault="00C41562" w:rsidP="00006797">
            <w:pPr>
              <w:rPr>
                <w:bCs/>
              </w:rPr>
            </w:pPr>
          </w:p>
          <w:p w14:paraId="30C143C3" w14:textId="77777777" w:rsidR="00C41562" w:rsidRDefault="00C41562" w:rsidP="00006797">
            <w:pPr>
              <w:rPr>
                <w:bCs/>
              </w:rPr>
            </w:pPr>
          </w:p>
          <w:p w14:paraId="25DED807" w14:textId="17C30C73" w:rsidR="00C65A16" w:rsidRDefault="00C65A16" w:rsidP="00006797">
            <w:pPr>
              <w:rPr>
                <w:bCs/>
              </w:rPr>
            </w:pPr>
            <w:r>
              <w:rPr>
                <w:bCs/>
              </w:rPr>
              <w:t>3.2</w:t>
            </w:r>
          </w:p>
          <w:p w14:paraId="63A581DB" w14:textId="77777777" w:rsidR="00C41562" w:rsidRDefault="00C41562" w:rsidP="00006797">
            <w:pPr>
              <w:rPr>
                <w:bCs/>
              </w:rPr>
            </w:pPr>
          </w:p>
          <w:p w14:paraId="48DCD49F" w14:textId="02A61DF5" w:rsidR="00C41562" w:rsidRPr="00C65A16" w:rsidRDefault="00C41562" w:rsidP="00006797">
            <w:pPr>
              <w:rPr>
                <w:bCs/>
              </w:rPr>
            </w:pPr>
          </w:p>
        </w:tc>
        <w:tc>
          <w:tcPr>
            <w:tcW w:w="7371" w:type="dxa"/>
          </w:tcPr>
          <w:p w14:paraId="423BE2A8" w14:textId="63EA578D" w:rsidR="00CD4F05" w:rsidRDefault="00163BCE" w:rsidP="001F1A5C">
            <w:pPr>
              <w:pStyle w:val="ListParagraph"/>
              <w:ind w:left="35"/>
            </w:pPr>
            <w:r>
              <w:rPr>
                <w:b/>
                <w:bCs/>
              </w:rPr>
              <w:t>UoA Environment Statement</w:t>
            </w:r>
          </w:p>
          <w:p w14:paraId="6F5C983A" w14:textId="77777777" w:rsidR="00163BCE" w:rsidRDefault="00163BCE" w:rsidP="001F1A5C">
            <w:pPr>
              <w:pStyle w:val="ListParagraph"/>
              <w:ind w:left="35"/>
            </w:pPr>
          </w:p>
          <w:p w14:paraId="59E93912" w14:textId="4955B4D8" w:rsidR="00163BCE" w:rsidRDefault="00C41562" w:rsidP="001F1A5C">
            <w:pPr>
              <w:pStyle w:val="ListParagraph"/>
              <w:ind w:left="35"/>
            </w:pPr>
            <w:r>
              <w:t>TT confirmed that all except for one UoA have sent copies of their UoA Environment statements</w:t>
            </w:r>
            <w:r w:rsidR="00163BCE">
              <w:t xml:space="preserve">.  </w:t>
            </w:r>
            <w:r>
              <w:t>The l</w:t>
            </w:r>
            <w:r w:rsidR="00163BCE">
              <w:t xml:space="preserve">atest REF guidance </w:t>
            </w:r>
            <w:r>
              <w:t xml:space="preserve">and templates specify </w:t>
            </w:r>
            <w:r w:rsidR="00163BCE">
              <w:t xml:space="preserve">that </w:t>
            </w:r>
            <w:r>
              <w:t xml:space="preserve">they must be produced </w:t>
            </w:r>
            <w:r w:rsidR="00163BCE">
              <w:t>in accessibility style</w:t>
            </w:r>
            <w:r>
              <w:t>,</w:t>
            </w:r>
            <w:r w:rsidR="00163BCE">
              <w:t xml:space="preserve"> so </w:t>
            </w:r>
            <w:r>
              <w:t xml:space="preserve">there is additional </w:t>
            </w:r>
            <w:r w:rsidR="00163BCE">
              <w:t>work to do over and above the content</w:t>
            </w:r>
            <w:r>
              <w:t xml:space="preserve"> to ensure each one is compliant</w:t>
            </w:r>
            <w:r w:rsidR="00163BCE">
              <w:t xml:space="preserve">.  </w:t>
            </w:r>
            <w:r w:rsidR="00C65A16">
              <w:t xml:space="preserve">LTA </w:t>
            </w:r>
            <w:r>
              <w:t xml:space="preserve">has volunteered assistance and TT is liaising with her to establish </w:t>
            </w:r>
            <w:r w:rsidR="00C65A16">
              <w:t xml:space="preserve">how much </w:t>
            </w:r>
            <w:r>
              <w:t>time</w:t>
            </w:r>
            <w:r w:rsidR="00C65A16">
              <w:t xml:space="preserve"> she can give</w:t>
            </w:r>
            <w:r>
              <w:t>.</w:t>
            </w:r>
            <w:r w:rsidR="00C65A16">
              <w:t xml:space="preserve"> </w:t>
            </w:r>
          </w:p>
          <w:p w14:paraId="114543AA" w14:textId="77777777" w:rsidR="00C65A16" w:rsidRDefault="00C65A16" w:rsidP="001F1A5C">
            <w:pPr>
              <w:pStyle w:val="ListParagraph"/>
              <w:ind w:left="35"/>
            </w:pPr>
          </w:p>
          <w:p w14:paraId="17717858" w14:textId="3A29B308" w:rsidR="00C65A16" w:rsidRPr="00163BCE" w:rsidRDefault="00C65A16" w:rsidP="001F1A5C">
            <w:pPr>
              <w:pStyle w:val="ListParagraph"/>
              <w:ind w:left="35"/>
            </w:pPr>
            <w:r>
              <w:t xml:space="preserve">Some UoAs have submitted statements </w:t>
            </w:r>
            <w:r w:rsidR="00C41562">
              <w:t xml:space="preserve">which are </w:t>
            </w:r>
            <w:r>
              <w:t xml:space="preserve">too </w:t>
            </w:r>
            <w:r w:rsidR="00C41562">
              <w:t xml:space="preserve">long </w:t>
            </w:r>
            <w:r>
              <w:t xml:space="preserve">and not really </w:t>
            </w:r>
            <w:r w:rsidR="00C41562">
              <w:t xml:space="preserve">in </w:t>
            </w:r>
            <w:r>
              <w:t xml:space="preserve">a final version </w:t>
            </w:r>
            <w:r w:rsidR="00C41562">
              <w:t xml:space="preserve">state at </w:t>
            </w:r>
            <w:r>
              <w:t xml:space="preserve">present.  </w:t>
            </w:r>
            <w:r w:rsidR="00C41562">
              <w:br/>
            </w:r>
          </w:p>
        </w:tc>
        <w:tc>
          <w:tcPr>
            <w:tcW w:w="1083" w:type="dxa"/>
          </w:tcPr>
          <w:p w14:paraId="77228E06" w14:textId="77777777" w:rsidR="00913707" w:rsidRDefault="00913707" w:rsidP="00044391">
            <w:pPr>
              <w:jc w:val="center"/>
              <w:rPr>
                <w:b/>
              </w:rPr>
            </w:pPr>
          </w:p>
        </w:tc>
      </w:tr>
      <w:tr w:rsidR="00913707" w14:paraId="291BDC6E" w14:textId="77777777" w:rsidTr="008E04C1">
        <w:tc>
          <w:tcPr>
            <w:tcW w:w="562" w:type="dxa"/>
          </w:tcPr>
          <w:p w14:paraId="1666ED11" w14:textId="77777777" w:rsidR="001D1F65" w:rsidRPr="00C65A16" w:rsidRDefault="00C65A16" w:rsidP="001D1F65">
            <w:pPr>
              <w:rPr>
                <w:b/>
              </w:rPr>
            </w:pPr>
            <w:r w:rsidRPr="00C65A16">
              <w:rPr>
                <w:b/>
              </w:rPr>
              <w:t>4.</w:t>
            </w:r>
          </w:p>
          <w:p w14:paraId="1C5C731D" w14:textId="77777777" w:rsidR="00C65A16" w:rsidRDefault="00C65A16" w:rsidP="001D1F65">
            <w:pPr>
              <w:rPr>
                <w:bCs/>
              </w:rPr>
            </w:pPr>
          </w:p>
          <w:p w14:paraId="0D550A1B" w14:textId="77777777" w:rsidR="00C65A16" w:rsidRDefault="00C65A16" w:rsidP="001D1F65">
            <w:pPr>
              <w:rPr>
                <w:bCs/>
              </w:rPr>
            </w:pPr>
            <w:r>
              <w:rPr>
                <w:bCs/>
              </w:rPr>
              <w:t>4.1</w:t>
            </w:r>
          </w:p>
          <w:p w14:paraId="25659FE5" w14:textId="77777777" w:rsidR="00C65A16" w:rsidRDefault="00C65A16" w:rsidP="001D1F65">
            <w:pPr>
              <w:rPr>
                <w:bCs/>
              </w:rPr>
            </w:pPr>
          </w:p>
          <w:p w14:paraId="7FB3FB18" w14:textId="77777777" w:rsidR="00C65A16" w:rsidRDefault="00C65A16" w:rsidP="001D1F65">
            <w:pPr>
              <w:rPr>
                <w:bCs/>
              </w:rPr>
            </w:pPr>
          </w:p>
          <w:p w14:paraId="4D0DE105" w14:textId="5885F7E5" w:rsidR="00C65A16" w:rsidRDefault="00C65A16" w:rsidP="001D1F65">
            <w:pPr>
              <w:rPr>
                <w:bCs/>
              </w:rPr>
            </w:pPr>
          </w:p>
          <w:p w14:paraId="2683DF97" w14:textId="77777777" w:rsidR="008A259F" w:rsidRDefault="008A259F" w:rsidP="001D1F65">
            <w:pPr>
              <w:rPr>
                <w:bCs/>
              </w:rPr>
            </w:pPr>
          </w:p>
          <w:p w14:paraId="5F8DF15A" w14:textId="77777777" w:rsidR="00C41562" w:rsidRDefault="00C41562" w:rsidP="001D1F65">
            <w:pPr>
              <w:rPr>
                <w:bCs/>
              </w:rPr>
            </w:pPr>
          </w:p>
          <w:p w14:paraId="23BA2A1B" w14:textId="65ED169C" w:rsidR="00C65A16" w:rsidRDefault="00C65A16" w:rsidP="001D1F65">
            <w:pPr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7371" w:type="dxa"/>
          </w:tcPr>
          <w:p w14:paraId="582DF867" w14:textId="77777777" w:rsidR="005D793D" w:rsidRDefault="00C65A16" w:rsidP="0057114E">
            <w:pPr>
              <w:pStyle w:val="ListParagraph"/>
              <w:ind w:left="35"/>
            </w:pPr>
            <w:r>
              <w:rPr>
                <w:b/>
                <w:bCs/>
              </w:rPr>
              <w:t>Impact case studies</w:t>
            </w:r>
          </w:p>
          <w:p w14:paraId="5FBE4078" w14:textId="77777777" w:rsidR="00C65A16" w:rsidRDefault="00C65A16" w:rsidP="0057114E">
            <w:pPr>
              <w:pStyle w:val="ListParagraph"/>
              <w:ind w:left="35"/>
            </w:pPr>
          </w:p>
          <w:p w14:paraId="7C3866BF" w14:textId="46FE226F" w:rsidR="00C65A16" w:rsidRDefault="00C65A16" w:rsidP="0057114E">
            <w:pPr>
              <w:pStyle w:val="ListParagraph"/>
              <w:ind w:left="35"/>
            </w:pPr>
            <w:r>
              <w:t xml:space="preserve">Some </w:t>
            </w:r>
            <w:r w:rsidR="008A259F">
              <w:t xml:space="preserve">UoAs are </w:t>
            </w:r>
            <w:r>
              <w:t xml:space="preserve">working closely with </w:t>
            </w:r>
            <w:r w:rsidR="008A259F">
              <w:t xml:space="preserve">R&amp;E, with </w:t>
            </w:r>
            <w:r w:rsidR="00C41562">
              <w:t>the</w:t>
            </w:r>
            <w:r>
              <w:t xml:space="preserve"> aim of </w:t>
            </w:r>
            <w:r w:rsidR="008A259F">
              <w:t xml:space="preserve">being </w:t>
            </w:r>
            <w:r>
              <w:t xml:space="preserve">ready </w:t>
            </w:r>
            <w:r w:rsidR="008A259F">
              <w:t xml:space="preserve">at </w:t>
            </w:r>
            <w:r w:rsidR="00C41562">
              <w:t>the</w:t>
            </w:r>
            <w:r>
              <w:t xml:space="preserve"> end </w:t>
            </w:r>
            <w:r w:rsidR="00C41562">
              <w:t xml:space="preserve">of </w:t>
            </w:r>
            <w:r>
              <w:t>Jan</w:t>
            </w:r>
            <w:r w:rsidR="00C41562">
              <w:t>uary</w:t>
            </w:r>
            <w:r>
              <w:t>.  The</w:t>
            </w:r>
            <w:r w:rsidR="008A259F">
              <w:t xml:space="preserve"> ICSs do not </w:t>
            </w:r>
            <w:r>
              <w:t xml:space="preserve">have to be accessible </w:t>
            </w:r>
            <w:r w:rsidR="008A259F">
              <w:t xml:space="preserve">in the same way as environment statements, </w:t>
            </w:r>
            <w:r>
              <w:t xml:space="preserve">because </w:t>
            </w:r>
            <w:r w:rsidR="00B423EB">
              <w:t>Research England</w:t>
            </w:r>
            <w:r>
              <w:t xml:space="preserve"> will be put</w:t>
            </w:r>
            <w:r w:rsidR="008A259F">
              <w:t>ting them</w:t>
            </w:r>
            <w:r>
              <w:t xml:space="preserve"> into their </w:t>
            </w:r>
            <w:r w:rsidR="008A259F">
              <w:t xml:space="preserve">own </w:t>
            </w:r>
            <w:r>
              <w:t xml:space="preserve">database which will make </w:t>
            </w:r>
            <w:r w:rsidR="008A259F">
              <w:t xml:space="preserve">them </w:t>
            </w:r>
            <w:r>
              <w:t xml:space="preserve">accessible.  </w:t>
            </w:r>
            <w:r w:rsidR="008A259F">
              <w:t>TT/ES are c</w:t>
            </w:r>
            <w:r>
              <w:t>ontinuing to meet UoAs and review case studies.</w:t>
            </w:r>
          </w:p>
          <w:p w14:paraId="6D9A5E5B" w14:textId="77777777" w:rsidR="00C65A16" w:rsidRDefault="00C65A16" w:rsidP="0057114E">
            <w:pPr>
              <w:pStyle w:val="ListParagraph"/>
              <w:ind w:left="35"/>
            </w:pPr>
          </w:p>
          <w:p w14:paraId="55C4E32B" w14:textId="2F531890" w:rsidR="00C65A16" w:rsidRDefault="00C65A16" w:rsidP="00C65A16">
            <w:pPr>
              <w:pStyle w:val="ListParagraph"/>
              <w:ind w:left="35"/>
            </w:pPr>
            <w:r>
              <w:t xml:space="preserve">UoAs </w:t>
            </w:r>
            <w:r w:rsidR="008A259F">
              <w:t xml:space="preserve">are </w:t>
            </w:r>
            <w:r>
              <w:t xml:space="preserve">at different stages of completion and assessment of evidence which needs to be embedded in the narrative to make good case studies.  </w:t>
            </w:r>
            <w:r w:rsidR="008A259F">
              <w:t>TT advised we will be in a b</w:t>
            </w:r>
            <w:r>
              <w:t xml:space="preserve">etter position at the end of January </w:t>
            </w:r>
            <w:r w:rsidR="008A259F">
              <w:t xml:space="preserve">to advise on the final submissions, </w:t>
            </w:r>
            <w:r>
              <w:t xml:space="preserve">but AB asked if </w:t>
            </w:r>
            <w:r w:rsidR="008A259F">
              <w:t>REFOC</w:t>
            </w:r>
            <w:r>
              <w:t xml:space="preserve"> could be kept informed of any </w:t>
            </w:r>
            <w:r w:rsidR="008A259F">
              <w:t xml:space="preserve">major </w:t>
            </w:r>
            <w:r>
              <w:t xml:space="preserve">concerns before </w:t>
            </w:r>
            <w:r w:rsidR="008A259F">
              <w:t xml:space="preserve">the </w:t>
            </w:r>
            <w:r>
              <w:t xml:space="preserve">next </w:t>
            </w:r>
            <w:r w:rsidR="008A259F">
              <w:t xml:space="preserve">meeting </w:t>
            </w:r>
            <w:r>
              <w:t>by email as needed.</w:t>
            </w:r>
          </w:p>
          <w:p w14:paraId="2F98203F" w14:textId="47DF3A4C" w:rsidR="00C65A16" w:rsidRPr="00C65A16" w:rsidRDefault="00C65A16" w:rsidP="0057114E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30863E96" w14:textId="05E33917" w:rsidR="005D04DA" w:rsidRDefault="005D04DA" w:rsidP="00EC03AE">
            <w:pPr>
              <w:jc w:val="center"/>
              <w:rPr>
                <w:b/>
              </w:rPr>
            </w:pPr>
          </w:p>
        </w:tc>
      </w:tr>
      <w:tr w:rsidR="00C65A16" w14:paraId="76482F0E" w14:textId="77777777" w:rsidTr="008E04C1">
        <w:tc>
          <w:tcPr>
            <w:tcW w:w="562" w:type="dxa"/>
          </w:tcPr>
          <w:p w14:paraId="1E34F786" w14:textId="6CF4BECF" w:rsidR="00C65A16" w:rsidRPr="00C65A16" w:rsidRDefault="00C65A16" w:rsidP="001D1F65">
            <w:pPr>
              <w:rPr>
                <w:b/>
              </w:rPr>
            </w:pPr>
            <w:r>
              <w:rPr>
                <w:b/>
              </w:rPr>
              <w:t>5.</w:t>
            </w:r>
          </w:p>
          <w:p w14:paraId="70937092" w14:textId="77777777" w:rsidR="00C65A16" w:rsidRDefault="00C65A16" w:rsidP="001D1F65">
            <w:pPr>
              <w:rPr>
                <w:bCs/>
              </w:rPr>
            </w:pPr>
          </w:p>
          <w:p w14:paraId="02E38955" w14:textId="77777777" w:rsidR="00C65A16" w:rsidRDefault="00C65A16" w:rsidP="001D1F65">
            <w:pPr>
              <w:rPr>
                <w:bCs/>
              </w:rPr>
            </w:pPr>
            <w:r>
              <w:rPr>
                <w:bCs/>
              </w:rPr>
              <w:t>5.1</w:t>
            </w:r>
          </w:p>
          <w:p w14:paraId="31595A85" w14:textId="77777777" w:rsidR="00C65A16" w:rsidRDefault="00C65A16" w:rsidP="001D1F65">
            <w:pPr>
              <w:rPr>
                <w:bCs/>
              </w:rPr>
            </w:pPr>
          </w:p>
          <w:p w14:paraId="2DC13F2C" w14:textId="77777777" w:rsidR="00C65A16" w:rsidRDefault="00C65A16" w:rsidP="001D1F65">
            <w:pPr>
              <w:rPr>
                <w:bCs/>
              </w:rPr>
            </w:pPr>
          </w:p>
          <w:p w14:paraId="6D8AB0F6" w14:textId="77777777" w:rsidR="00C65A16" w:rsidRDefault="00C65A16" w:rsidP="001D1F65">
            <w:pPr>
              <w:rPr>
                <w:bCs/>
              </w:rPr>
            </w:pPr>
          </w:p>
          <w:p w14:paraId="1441E112" w14:textId="216C93C6" w:rsidR="00C65A16" w:rsidRDefault="00C65A16" w:rsidP="001D1F65">
            <w:pPr>
              <w:rPr>
                <w:bCs/>
              </w:rPr>
            </w:pPr>
          </w:p>
          <w:p w14:paraId="5D6DDD08" w14:textId="5AC56E65" w:rsidR="008A259F" w:rsidRDefault="008A259F" w:rsidP="001D1F65">
            <w:pPr>
              <w:rPr>
                <w:bCs/>
              </w:rPr>
            </w:pPr>
          </w:p>
          <w:p w14:paraId="63AD7B14" w14:textId="77777777" w:rsidR="00C65A16" w:rsidRDefault="00C65A16" w:rsidP="001D1F65">
            <w:pPr>
              <w:rPr>
                <w:bCs/>
              </w:rPr>
            </w:pPr>
            <w:r>
              <w:rPr>
                <w:bCs/>
              </w:rPr>
              <w:t>5.2</w:t>
            </w:r>
          </w:p>
          <w:p w14:paraId="65F366A4" w14:textId="77777777" w:rsidR="00C65A16" w:rsidRDefault="00C65A16" w:rsidP="001D1F65">
            <w:pPr>
              <w:rPr>
                <w:bCs/>
              </w:rPr>
            </w:pPr>
          </w:p>
          <w:p w14:paraId="63CA2A4D" w14:textId="77777777" w:rsidR="00C65A16" w:rsidRDefault="00C65A16" w:rsidP="001D1F65">
            <w:pPr>
              <w:rPr>
                <w:bCs/>
              </w:rPr>
            </w:pPr>
          </w:p>
          <w:p w14:paraId="051A6FD9" w14:textId="4A805E35" w:rsidR="00C65A16" w:rsidRDefault="00C65A16" w:rsidP="001D1F65">
            <w:pPr>
              <w:rPr>
                <w:bCs/>
              </w:rPr>
            </w:pPr>
          </w:p>
          <w:p w14:paraId="3FCA9EB6" w14:textId="6C0D1139" w:rsidR="00C65A16" w:rsidRDefault="00C65A16" w:rsidP="001D1F65">
            <w:pPr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7371" w:type="dxa"/>
          </w:tcPr>
          <w:p w14:paraId="7F3937C1" w14:textId="676E80C2" w:rsidR="00C65A16" w:rsidRPr="00C65A16" w:rsidRDefault="00C65A16" w:rsidP="0057114E">
            <w:pPr>
              <w:pStyle w:val="ListParagraph"/>
              <w:ind w:left="35"/>
              <w:rPr>
                <w:b/>
                <w:bCs/>
              </w:rPr>
            </w:pPr>
            <w:r w:rsidRPr="00C65A16">
              <w:rPr>
                <w:b/>
                <w:bCs/>
              </w:rPr>
              <w:lastRenderedPageBreak/>
              <w:t>UoA Output Pools</w:t>
            </w:r>
          </w:p>
          <w:p w14:paraId="5ADA97A7" w14:textId="77777777" w:rsidR="00C65A16" w:rsidRDefault="00C65A16" w:rsidP="0057114E">
            <w:pPr>
              <w:pStyle w:val="ListParagraph"/>
              <w:ind w:left="35"/>
            </w:pPr>
          </w:p>
          <w:p w14:paraId="7BD02742" w14:textId="60A5D5EE" w:rsidR="00C65A16" w:rsidRDefault="00C65A16" w:rsidP="0057114E">
            <w:pPr>
              <w:pStyle w:val="ListParagraph"/>
              <w:ind w:left="35"/>
            </w:pPr>
            <w:r w:rsidRPr="00C65A16">
              <w:t xml:space="preserve">KT </w:t>
            </w:r>
            <w:r w:rsidR="008A259F">
              <w:t>has completed an</w:t>
            </w:r>
            <w:r w:rsidRPr="00C65A16">
              <w:t xml:space="preserve"> update</w:t>
            </w:r>
            <w:r>
              <w:t xml:space="preserve"> on all UOAs and </w:t>
            </w:r>
            <w:r w:rsidR="008A259F">
              <w:t xml:space="preserve">is </w:t>
            </w:r>
            <w:r>
              <w:t xml:space="preserve">finalising outputs.  One </w:t>
            </w:r>
            <w:r w:rsidR="008A259F">
              <w:t xml:space="preserve">UoA are </w:t>
            </w:r>
            <w:r>
              <w:t xml:space="preserve">still to confirm </w:t>
            </w:r>
            <w:r w:rsidR="008A259F">
              <w:t xml:space="preserve">their </w:t>
            </w:r>
            <w:r>
              <w:t>final output</w:t>
            </w:r>
            <w:r w:rsidR="008A259F">
              <w:t xml:space="preserve"> pool</w:t>
            </w:r>
            <w:r>
              <w:t xml:space="preserve">.  Some </w:t>
            </w:r>
            <w:r w:rsidR="008A259F">
              <w:t xml:space="preserve">UoAs </w:t>
            </w:r>
            <w:r>
              <w:t xml:space="preserve">have multi-component submissions </w:t>
            </w:r>
            <w:r w:rsidR="008A259F">
              <w:t>so</w:t>
            </w:r>
            <w:r>
              <w:t xml:space="preserve"> KT is </w:t>
            </w:r>
            <w:r w:rsidR="008A259F">
              <w:t xml:space="preserve">liaising </w:t>
            </w:r>
            <w:r>
              <w:t xml:space="preserve">with other universities to see how they handle </w:t>
            </w:r>
            <w:r>
              <w:lastRenderedPageBreak/>
              <w:t>these type of submissions</w:t>
            </w:r>
            <w:r w:rsidR="008A259F">
              <w:t xml:space="preserve"> and get best practice recommendations, </w:t>
            </w:r>
            <w:r>
              <w:t xml:space="preserve">as the </w:t>
            </w:r>
            <w:r w:rsidR="008A259F">
              <w:t xml:space="preserve">REF submission </w:t>
            </w:r>
            <w:r>
              <w:t xml:space="preserve">system </w:t>
            </w:r>
            <w:r w:rsidR="008A259F">
              <w:t xml:space="preserve">is </w:t>
            </w:r>
            <w:r>
              <w:t xml:space="preserve">not set up to </w:t>
            </w:r>
            <w:r w:rsidR="008A259F">
              <w:t>make multi-component submissions</w:t>
            </w:r>
            <w:r>
              <w:t xml:space="preserve">.  </w:t>
            </w:r>
            <w:r w:rsidRPr="00C65A16">
              <w:t xml:space="preserve"> </w:t>
            </w:r>
          </w:p>
          <w:p w14:paraId="55FFF7AA" w14:textId="77777777" w:rsidR="00C65A16" w:rsidRDefault="00C65A16" w:rsidP="0057114E">
            <w:pPr>
              <w:pStyle w:val="ListParagraph"/>
              <w:ind w:left="35"/>
            </w:pPr>
          </w:p>
          <w:p w14:paraId="0710D2FE" w14:textId="2FC3F868" w:rsidR="00C65A16" w:rsidRDefault="008A259F" w:rsidP="0057114E">
            <w:pPr>
              <w:pStyle w:val="ListParagraph"/>
              <w:ind w:left="35"/>
            </w:pPr>
            <w:r>
              <w:t xml:space="preserve">KT advised that items of </w:t>
            </w:r>
            <w:r w:rsidR="00C65A16">
              <w:t xml:space="preserve">actual evidence, including books, CDs etc., that </w:t>
            </w:r>
            <w:r w:rsidR="001856A8">
              <w:t xml:space="preserve">are unavailable </w:t>
            </w:r>
            <w:r w:rsidR="00C65A16">
              <w:t>electronically</w:t>
            </w:r>
            <w:r>
              <w:t xml:space="preserve">, </w:t>
            </w:r>
            <w:r w:rsidR="00B423EB">
              <w:t xml:space="preserve">will be collated </w:t>
            </w:r>
            <w:r>
              <w:t>at her home</w:t>
            </w:r>
            <w:r w:rsidR="001856A8">
              <w:t xml:space="preserve"> for direct </w:t>
            </w:r>
            <w:r w:rsidR="00B423EB">
              <w:t xml:space="preserve">transportation </w:t>
            </w:r>
            <w:r w:rsidR="001856A8">
              <w:t xml:space="preserve"> to Research England.  </w:t>
            </w:r>
          </w:p>
          <w:p w14:paraId="2D4973B7" w14:textId="77777777" w:rsidR="00C65A16" w:rsidRDefault="00C65A16" w:rsidP="0057114E">
            <w:pPr>
              <w:pStyle w:val="ListParagraph"/>
              <w:ind w:left="35"/>
            </w:pPr>
          </w:p>
          <w:p w14:paraId="2D1E3C37" w14:textId="7ACE65C6" w:rsidR="00C65A16" w:rsidRDefault="00C65A16" w:rsidP="0057114E">
            <w:pPr>
              <w:pStyle w:val="ListParagraph"/>
              <w:ind w:left="35"/>
            </w:pPr>
            <w:r>
              <w:t xml:space="preserve">TT </w:t>
            </w:r>
            <w:r w:rsidR="001856A8">
              <w:t xml:space="preserve">advised </w:t>
            </w:r>
            <w:r>
              <w:t xml:space="preserve">there may something that could be received from </w:t>
            </w:r>
            <w:r w:rsidR="00B423EB">
              <w:t>Research England</w:t>
            </w:r>
            <w:r>
              <w:t xml:space="preserve"> in their update due this week</w:t>
            </w:r>
            <w:r w:rsidR="001856A8">
              <w:t xml:space="preserve"> around any flexibility of dates and activities</w:t>
            </w:r>
            <w:r>
              <w:t>.</w:t>
            </w:r>
          </w:p>
          <w:p w14:paraId="5B3779BE" w14:textId="414FCAA7" w:rsidR="00C65A16" w:rsidRPr="00C65A16" w:rsidRDefault="00C65A16" w:rsidP="0057114E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7A464EC1" w14:textId="77777777" w:rsidR="00C65A16" w:rsidRDefault="00C65A16" w:rsidP="00EC03AE">
            <w:pPr>
              <w:jc w:val="center"/>
              <w:rPr>
                <w:b/>
              </w:rPr>
            </w:pPr>
          </w:p>
        </w:tc>
      </w:tr>
      <w:tr w:rsidR="00C65A16" w14:paraId="5C6DD9E6" w14:textId="77777777" w:rsidTr="008E04C1">
        <w:tc>
          <w:tcPr>
            <w:tcW w:w="562" w:type="dxa"/>
          </w:tcPr>
          <w:p w14:paraId="0CFB7D7E" w14:textId="77777777" w:rsidR="00C65A16" w:rsidRDefault="00C65A16" w:rsidP="001D1F65">
            <w:pPr>
              <w:rPr>
                <w:b/>
              </w:rPr>
            </w:pPr>
            <w:r>
              <w:rPr>
                <w:b/>
              </w:rPr>
              <w:t>6.</w:t>
            </w:r>
          </w:p>
          <w:p w14:paraId="47A4D551" w14:textId="77777777" w:rsidR="00C65A16" w:rsidRDefault="00C65A16" w:rsidP="001D1F65">
            <w:pPr>
              <w:rPr>
                <w:b/>
              </w:rPr>
            </w:pPr>
          </w:p>
          <w:p w14:paraId="0CD192C4" w14:textId="77777777" w:rsidR="00C65A16" w:rsidRDefault="00C65A16" w:rsidP="001D1F65">
            <w:pPr>
              <w:rPr>
                <w:bCs/>
              </w:rPr>
            </w:pPr>
            <w:r>
              <w:rPr>
                <w:bCs/>
              </w:rPr>
              <w:t>6.1</w:t>
            </w:r>
          </w:p>
          <w:p w14:paraId="706845C2" w14:textId="77777777" w:rsidR="00AA20D2" w:rsidRDefault="00AA20D2" w:rsidP="001D1F65">
            <w:pPr>
              <w:rPr>
                <w:bCs/>
              </w:rPr>
            </w:pPr>
          </w:p>
          <w:p w14:paraId="6E7AAC82" w14:textId="64957958" w:rsidR="00AA20D2" w:rsidRDefault="00AA20D2" w:rsidP="001D1F65">
            <w:pPr>
              <w:rPr>
                <w:bCs/>
              </w:rPr>
            </w:pPr>
          </w:p>
          <w:p w14:paraId="37471DB5" w14:textId="783C034C" w:rsidR="00AA20D2" w:rsidRPr="00C65A16" w:rsidRDefault="00AA20D2" w:rsidP="001D1F65">
            <w:pPr>
              <w:rPr>
                <w:bCs/>
              </w:rPr>
            </w:pPr>
          </w:p>
        </w:tc>
        <w:tc>
          <w:tcPr>
            <w:tcW w:w="7371" w:type="dxa"/>
          </w:tcPr>
          <w:p w14:paraId="5DED7DD6" w14:textId="77777777" w:rsidR="00C65A16" w:rsidRDefault="00AA20D2" w:rsidP="0057114E">
            <w:pPr>
              <w:pStyle w:val="ListParagraph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>REF Submission System</w:t>
            </w:r>
          </w:p>
          <w:p w14:paraId="7FA04C92" w14:textId="77777777" w:rsidR="00AA20D2" w:rsidRDefault="00AA20D2" w:rsidP="0057114E">
            <w:pPr>
              <w:pStyle w:val="ListParagraph"/>
              <w:ind w:left="35"/>
              <w:rPr>
                <w:b/>
                <w:bCs/>
              </w:rPr>
            </w:pPr>
          </w:p>
          <w:p w14:paraId="308F074A" w14:textId="5B235CD5" w:rsidR="00AA20D2" w:rsidRDefault="00AA20D2" w:rsidP="001856A8">
            <w:pPr>
              <w:pStyle w:val="ListParagraph"/>
              <w:ind w:left="35"/>
            </w:pPr>
            <w:r>
              <w:t xml:space="preserve">KT has tested the system and it works.  Only staff and output details will be automatically transferred, </w:t>
            </w:r>
            <w:r w:rsidR="001856A8">
              <w:t xml:space="preserve">the remaining data and information </w:t>
            </w:r>
            <w:r>
              <w:t xml:space="preserve">will be </w:t>
            </w:r>
            <w:r w:rsidR="001856A8">
              <w:t xml:space="preserve">uploaded </w:t>
            </w:r>
            <w:r>
              <w:t>separately.  AB will be added as an additional submitter.</w:t>
            </w:r>
          </w:p>
          <w:p w14:paraId="3E4B751B" w14:textId="43A67227" w:rsidR="00AA20D2" w:rsidRPr="001856A8" w:rsidRDefault="00AA20D2" w:rsidP="001856A8">
            <w:pPr>
              <w:rPr>
                <w:b/>
                <w:bCs/>
              </w:rPr>
            </w:pPr>
          </w:p>
        </w:tc>
        <w:tc>
          <w:tcPr>
            <w:tcW w:w="1083" w:type="dxa"/>
          </w:tcPr>
          <w:p w14:paraId="6FD86A2B" w14:textId="77777777" w:rsidR="00C65A16" w:rsidRDefault="00C65A16" w:rsidP="00EC03AE">
            <w:pPr>
              <w:jc w:val="center"/>
              <w:rPr>
                <w:b/>
              </w:rPr>
            </w:pPr>
          </w:p>
        </w:tc>
      </w:tr>
      <w:tr w:rsidR="00AA20D2" w14:paraId="7B2B3F9B" w14:textId="77777777" w:rsidTr="008E04C1">
        <w:tc>
          <w:tcPr>
            <w:tcW w:w="562" w:type="dxa"/>
          </w:tcPr>
          <w:p w14:paraId="1EFF3B13" w14:textId="77777777" w:rsidR="00AA20D2" w:rsidRDefault="00AA20D2" w:rsidP="001D1F65">
            <w:pPr>
              <w:rPr>
                <w:bCs/>
              </w:rPr>
            </w:pPr>
            <w:r>
              <w:rPr>
                <w:b/>
              </w:rPr>
              <w:t>7.</w:t>
            </w:r>
          </w:p>
          <w:p w14:paraId="082FED68" w14:textId="77777777" w:rsidR="00AA20D2" w:rsidRDefault="00AA20D2" w:rsidP="001D1F65">
            <w:pPr>
              <w:rPr>
                <w:bCs/>
              </w:rPr>
            </w:pPr>
          </w:p>
          <w:p w14:paraId="3B49B437" w14:textId="77777777" w:rsidR="00AA20D2" w:rsidRDefault="00AA20D2" w:rsidP="001D1F65">
            <w:pPr>
              <w:rPr>
                <w:bCs/>
              </w:rPr>
            </w:pPr>
            <w:r>
              <w:rPr>
                <w:bCs/>
              </w:rPr>
              <w:t>7.1</w:t>
            </w:r>
          </w:p>
          <w:p w14:paraId="54FF4499" w14:textId="77777777" w:rsidR="00AA20D2" w:rsidRDefault="00AA20D2" w:rsidP="001D1F65">
            <w:pPr>
              <w:rPr>
                <w:bCs/>
              </w:rPr>
            </w:pPr>
          </w:p>
          <w:p w14:paraId="380C8474" w14:textId="77777777" w:rsidR="00AA20D2" w:rsidRDefault="00AA20D2" w:rsidP="001D1F65">
            <w:pPr>
              <w:rPr>
                <w:bCs/>
              </w:rPr>
            </w:pPr>
          </w:p>
          <w:p w14:paraId="2C9C48D7" w14:textId="77777777" w:rsidR="00AA20D2" w:rsidRDefault="00AA20D2" w:rsidP="001D1F65">
            <w:pPr>
              <w:rPr>
                <w:bCs/>
              </w:rPr>
            </w:pPr>
          </w:p>
          <w:p w14:paraId="49BC588E" w14:textId="77777777" w:rsidR="00AA20D2" w:rsidRDefault="00AA20D2" w:rsidP="001D1F65">
            <w:pPr>
              <w:rPr>
                <w:bCs/>
              </w:rPr>
            </w:pPr>
          </w:p>
          <w:p w14:paraId="1EE6AE6F" w14:textId="0D4631C1" w:rsidR="00AA20D2" w:rsidRDefault="00AA20D2" w:rsidP="001D1F65">
            <w:pPr>
              <w:rPr>
                <w:bCs/>
              </w:rPr>
            </w:pPr>
          </w:p>
          <w:p w14:paraId="58EF7175" w14:textId="74E0861E" w:rsidR="00F71F4F" w:rsidRDefault="00F71F4F" w:rsidP="001D1F65">
            <w:pPr>
              <w:rPr>
                <w:bCs/>
              </w:rPr>
            </w:pPr>
          </w:p>
          <w:p w14:paraId="66AD32A7" w14:textId="77777777" w:rsidR="00AA20D2" w:rsidRDefault="00AA20D2" w:rsidP="001D1F65">
            <w:pPr>
              <w:rPr>
                <w:bCs/>
              </w:rPr>
            </w:pPr>
            <w:r>
              <w:rPr>
                <w:bCs/>
              </w:rPr>
              <w:t>7.2</w:t>
            </w:r>
          </w:p>
          <w:p w14:paraId="61C6A65C" w14:textId="77777777" w:rsidR="00AA20D2" w:rsidRDefault="00AA20D2" w:rsidP="001D1F65">
            <w:pPr>
              <w:rPr>
                <w:bCs/>
              </w:rPr>
            </w:pPr>
          </w:p>
          <w:p w14:paraId="75A0669E" w14:textId="77777777" w:rsidR="00F71F4F" w:rsidRDefault="00F71F4F" w:rsidP="001D1F65">
            <w:pPr>
              <w:rPr>
                <w:bCs/>
              </w:rPr>
            </w:pPr>
          </w:p>
          <w:p w14:paraId="4AB6056E" w14:textId="77777777" w:rsidR="00F71F4F" w:rsidRDefault="00F71F4F" w:rsidP="001D1F65">
            <w:pPr>
              <w:rPr>
                <w:bCs/>
              </w:rPr>
            </w:pPr>
          </w:p>
          <w:p w14:paraId="17E3976E" w14:textId="77777777" w:rsidR="00F71F4F" w:rsidRDefault="00F71F4F" w:rsidP="001D1F65">
            <w:pPr>
              <w:rPr>
                <w:bCs/>
              </w:rPr>
            </w:pPr>
          </w:p>
          <w:p w14:paraId="6DF20D0D" w14:textId="43FB39C2" w:rsidR="00AA20D2" w:rsidRDefault="00F71F4F" w:rsidP="001D1F65">
            <w:pPr>
              <w:rPr>
                <w:bCs/>
              </w:rPr>
            </w:pPr>
            <w:r>
              <w:rPr>
                <w:bCs/>
              </w:rPr>
              <w:t>7</w:t>
            </w:r>
            <w:r w:rsidR="00AA20D2">
              <w:rPr>
                <w:bCs/>
              </w:rPr>
              <w:t>.3</w:t>
            </w:r>
          </w:p>
          <w:p w14:paraId="5D4FC189" w14:textId="77777777" w:rsidR="008C27CB" w:rsidRDefault="008C27CB" w:rsidP="001D1F65">
            <w:pPr>
              <w:rPr>
                <w:bCs/>
              </w:rPr>
            </w:pPr>
          </w:p>
          <w:p w14:paraId="11275CEE" w14:textId="2459D6E6" w:rsidR="008C27CB" w:rsidRDefault="008C27CB" w:rsidP="001D1F65">
            <w:pPr>
              <w:rPr>
                <w:bCs/>
              </w:rPr>
            </w:pPr>
          </w:p>
          <w:p w14:paraId="25960D4C" w14:textId="77777777" w:rsidR="00F71F4F" w:rsidRDefault="00F71F4F" w:rsidP="001D1F65">
            <w:pPr>
              <w:rPr>
                <w:bCs/>
              </w:rPr>
            </w:pPr>
          </w:p>
          <w:p w14:paraId="559FFFA2" w14:textId="77777777" w:rsidR="008C27CB" w:rsidRDefault="008C27CB" w:rsidP="001D1F65">
            <w:pPr>
              <w:rPr>
                <w:bCs/>
              </w:rPr>
            </w:pPr>
          </w:p>
          <w:p w14:paraId="4CF76B31" w14:textId="28B94660" w:rsidR="008C27CB" w:rsidRPr="00AA20D2" w:rsidRDefault="008C27CB" w:rsidP="001D1F65">
            <w:pPr>
              <w:rPr>
                <w:bCs/>
              </w:rPr>
            </w:pPr>
            <w:r>
              <w:rPr>
                <w:bCs/>
              </w:rPr>
              <w:t>7.4</w:t>
            </w:r>
          </w:p>
        </w:tc>
        <w:tc>
          <w:tcPr>
            <w:tcW w:w="7371" w:type="dxa"/>
          </w:tcPr>
          <w:p w14:paraId="4B7C9A6B" w14:textId="65E35B8A" w:rsidR="00AA20D2" w:rsidRDefault="00AA20D2" w:rsidP="0057114E">
            <w:pPr>
              <w:pStyle w:val="ListParagraph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  <w:p w14:paraId="34BDA9CB" w14:textId="77777777" w:rsidR="00AA20D2" w:rsidRPr="00AA20D2" w:rsidRDefault="00AA20D2" w:rsidP="0057114E">
            <w:pPr>
              <w:pStyle w:val="ListParagraph"/>
              <w:ind w:left="35"/>
            </w:pPr>
          </w:p>
          <w:p w14:paraId="4459A0E0" w14:textId="34A5D3BF" w:rsidR="00AA20D2" w:rsidRDefault="00AA20D2" w:rsidP="001856A8">
            <w:pPr>
              <w:pStyle w:val="ListParagraph"/>
              <w:ind w:left="35"/>
            </w:pPr>
            <w:r w:rsidRPr="001856A8">
              <w:rPr>
                <w:b/>
                <w:bCs/>
              </w:rPr>
              <w:t>ECR</w:t>
            </w:r>
            <w:r w:rsidR="001856A8" w:rsidRPr="001856A8">
              <w:rPr>
                <w:b/>
                <w:bCs/>
              </w:rPr>
              <w:t>s</w:t>
            </w:r>
            <w:r w:rsidR="001856A8">
              <w:t xml:space="preserve"> </w:t>
            </w:r>
            <w:r w:rsidR="001856A8" w:rsidRPr="001856A8">
              <w:rPr>
                <w:b/>
                <w:bCs/>
              </w:rPr>
              <w:t>and Individual Circumstances</w:t>
            </w:r>
            <w:r w:rsidR="001856A8">
              <w:t xml:space="preserve"> – One School</w:t>
            </w:r>
            <w:r w:rsidRPr="00AA20D2">
              <w:t xml:space="preserve"> have </w:t>
            </w:r>
            <w:r w:rsidR="001856A8">
              <w:t xml:space="preserve">requested </w:t>
            </w:r>
            <w:r>
              <w:t xml:space="preserve">an extra individual circumstances (IC) round.  </w:t>
            </w:r>
            <w:r w:rsidR="001856A8">
              <w:t>There has been l</w:t>
            </w:r>
            <w:r>
              <w:t xml:space="preserve">ess engagement with </w:t>
            </w:r>
            <w:r w:rsidR="001856A8">
              <w:t xml:space="preserve">the </w:t>
            </w:r>
            <w:r>
              <w:t xml:space="preserve">IC process than we would like and we know there are more ECRs than </w:t>
            </w:r>
            <w:r w:rsidR="001856A8">
              <w:t xml:space="preserve">formally </w:t>
            </w:r>
            <w:r>
              <w:t>identified</w:t>
            </w:r>
            <w:r w:rsidR="001856A8">
              <w:t xml:space="preserve"> as such.  If we did agree to another round so that the School could award more ECRs, there would be no ultimate benefit, as the </w:t>
            </w:r>
            <w:r w:rsidR="00B423EB">
              <w:t>unit reductions</w:t>
            </w:r>
            <w:r w:rsidR="001856A8">
              <w:t xml:space="preserve"> deadline has passed.  </w:t>
            </w:r>
            <w:r>
              <w:t xml:space="preserve"> </w:t>
            </w:r>
          </w:p>
          <w:p w14:paraId="302F93B7" w14:textId="2C42A0E2" w:rsidR="00AA20D2" w:rsidRDefault="00AA20D2" w:rsidP="0057114E">
            <w:pPr>
              <w:pStyle w:val="ListParagraph"/>
              <w:ind w:left="35"/>
            </w:pPr>
          </w:p>
          <w:p w14:paraId="416F5791" w14:textId="639E5756" w:rsidR="00AA20D2" w:rsidRDefault="00AA20D2" w:rsidP="0057114E">
            <w:pPr>
              <w:pStyle w:val="ListParagraph"/>
              <w:ind w:left="35"/>
            </w:pPr>
            <w:r>
              <w:t xml:space="preserve">TT </w:t>
            </w:r>
            <w:r w:rsidR="001856A8">
              <w:t xml:space="preserve">reported that </w:t>
            </w:r>
            <w:r>
              <w:t xml:space="preserve">REF were </w:t>
            </w:r>
            <w:r w:rsidR="001856A8">
              <w:t xml:space="preserve">advised </w:t>
            </w:r>
            <w:r w:rsidR="00B423EB">
              <w:t xml:space="preserve">ECR identification </w:t>
            </w:r>
            <w:r w:rsidR="001856A8">
              <w:t>c</w:t>
            </w:r>
            <w:r>
              <w:t xml:space="preserve">ould be a problem </w:t>
            </w:r>
            <w:r w:rsidR="001856A8">
              <w:t xml:space="preserve">using the </w:t>
            </w:r>
            <w:r w:rsidR="00B423EB">
              <w:t>process</w:t>
            </w:r>
            <w:r w:rsidR="001856A8">
              <w:t xml:space="preserve"> they</w:t>
            </w:r>
            <w:r w:rsidR="00B423EB">
              <w:t xml:space="preserve"> required</w:t>
            </w:r>
            <w:r w:rsidR="001856A8">
              <w:t xml:space="preserve">, but </w:t>
            </w:r>
            <w:r>
              <w:t>they</w:t>
            </w:r>
            <w:r w:rsidR="001856A8">
              <w:t xml:space="preserve"> went ahead and </w:t>
            </w:r>
            <w:r>
              <w:t xml:space="preserve">relied on voluntary declarations that universities </w:t>
            </w:r>
            <w:r w:rsidR="00F71F4F">
              <w:t xml:space="preserve">were instructed to </w:t>
            </w:r>
            <w:r>
              <w:t>put in place</w:t>
            </w:r>
            <w:r w:rsidR="00F71F4F">
              <w:t xml:space="preserve"> rather than enabling the universities </w:t>
            </w:r>
            <w:r>
              <w:t xml:space="preserve">to </w:t>
            </w:r>
            <w:r w:rsidR="00F71F4F">
              <w:t xml:space="preserve">drive this forward and </w:t>
            </w:r>
            <w:r>
              <w:t xml:space="preserve">make </w:t>
            </w:r>
            <w:r w:rsidR="00F71F4F">
              <w:t xml:space="preserve">final </w:t>
            </w:r>
            <w:r>
              <w:t>decision</w:t>
            </w:r>
            <w:r w:rsidR="00B423EB">
              <w:t>s</w:t>
            </w:r>
            <w:r>
              <w:t xml:space="preserve">.  </w:t>
            </w:r>
          </w:p>
          <w:p w14:paraId="48DFC658" w14:textId="4BC8F57C" w:rsidR="00AA20D2" w:rsidRDefault="00AA20D2" w:rsidP="0057114E">
            <w:pPr>
              <w:pStyle w:val="ListParagraph"/>
              <w:ind w:left="35"/>
            </w:pPr>
          </w:p>
          <w:p w14:paraId="4C7BE1E4" w14:textId="7E447C19" w:rsidR="00AA20D2" w:rsidRDefault="00AA20D2" w:rsidP="00F71F4F">
            <w:pPr>
              <w:pStyle w:val="ListParagraph"/>
              <w:ind w:left="35"/>
            </w:pPr>
            <w:r>
              <w:t xml:space="preserve">ICs have been discussed </w:t>
            </w:r>
            <w:r w:rsidR="00F71F4F">
              <w:t>regularly at</w:t>
            </w:r>
            <w:r>
              <w:t xml:space="preserve"> URC</w:t>
            </w:r>
            <w:r w:rsidR="00F71F4F">
              <w:t xml:space="preserve">/G but because of the process we were required by REF to implement, centrally, we are unaware </w:t>
            </w:r>
            <w:r w:rsidR="008C27CB">
              <w:t xml:space="preserve">whether there are specific staff that wanted to be identified but haven’t been given </w:t>
            </w:r>
            <w:r w:rsidR="00F71F4F">
              <w:t xml:space="preserve">the </w:t>
            </w:r>
            <w:r w:rsidR="008C27CB">
              <w:t xml:space="preserve">opportunity.  </w:t>
            </w:r>
          </w:p>
          <w:p w14:paraId="555C2400" w14:textId="77777777" w:rsidR="00F71F4F" w:rsidRPr="00F71F4F" w:rsidRDefault="00F71F4F" w:rsidP="00F71F4F">
            <w:pPr>
              <w:pStyle w:val="ListParagraph"/>
              <w:ind w:left="35"/>
            </w:pPr>
          </w:p>
          <w:p w14:paraId="39C768E8" w14:textId="0C1B88AA" w:rsidR="00F71F4F" w:rsidRDefault="00F71F4F" w:rsidP="00F71F4F">
            <w:pPr>
              <w:pStyle w:val="ListParagraph"/>
              <w:ind w:left="35"/>
            </w:pPr>
            <w:r w:rsidRPr="00F71F4F">
              <w:t xml:space="preserve">REFOC agreed </w:t>
            </w:r>
            <w:r>
              <w:t>therefore that at this late stage, it would not be appropriate or add any value to</w:t>
            </w:r>
            <w:r w:rsidRPr="00F71F4F">
              <w:t xml:space="preserve"> run another round of IC.</w:t>
            </w:r>
          </w:p>
          <w:p w14:paraId="4AD80F4A" w14:textId="1135032C" w:rsidR="00F71F4F" w:rsidRPr="008C27CB" w:rsidRDefault="00F71F4F" w:rsidP="00F71F4F">
            <w:pPr>
              <w:pStyle w:val="ListParagraph"/>
              <w:ind w:left="35"/>
              <w:rPr>
                <w:b/>
                <w:bCs/>
              </w:rPr>
            </w:pPr>
          </w:p>
        </w:tc>
        <w:tc>
          <w:tcPr>
            <w:tcW w:w="1083" w:type="dxa"/>
          </w:tcPr>
          <w:p w14:paraId="5DCF7794" w14:textId="77777777" w:rsidR="00AA20D2" w:rsidRDefault="00AA20D2" w:rsidP="00EC03AE">
            <w:pPr>
              <w:jc w:val="center"/>
              <w:rPr>
                <w:b/>
              </w:rPr>
            </w:pPr>
          </w:p>
        </w:tc>
      </w:tr>
      <w:tr w:rsidR="008C27CB" w14:paraId="1F5D9DC9" w14:textId="77777777" w:rsidTr="008E04C1">
        <w:tc>
          <w:tcPr>
            <w:tcW w:w="562" w:type="dxa"/>
          </w:tcPr>
          <w:p w14:paraId="2678C3A5" w14:textId="77777777" w:rsidR="008C27CB" w:rsidRDefault="008C27CB" w:rsidP="001D1F65">
            <w:pPr>
              <w:rPr>
                <w:b/>
              </w:rPr>
            </w:pPr>
            <w:r>
              <w:rPr>
                <w:b/>
              </w:rPr>
              <w:t>8.</w:t>
            </w:r>
          </w:p>
          <w:p w14:paraId="639F6105" w14:textId="77777777" w:rsidR="008C27CB" w:rsidRDefault="008C27CB" w:rsidP="001D1F65">
            <w:pPr>
              <w:rPr>
                <w:b/>
              </w:rPr>
            </w:pPr>
          </w:p>
          <w:p w14:paraId="472CB0DC" w14:textId="3B63D150" w:rsidR="008C27CB" w:rsidRPr="008C27CB" w:rsidRDefault="008C27CB" w:rsidP="001D1F65">
            <w:pPr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7371" w:type="dxa"/>
          </w:tcPr>
          <w:p w14:paraId="3444A3D5" w14:textId="77777777" w:rsidR="008C27CB" w:rsidRDefault="008C27CB" w:rsidP="0057114E">
            <w:pPr>
              <w:pStyle w:val="ListParagraph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>Date of next meeting</w:t>
            </w:r>
          </w:p>
          <w:p w14:paraId="71257548" w14:textId="77777777" w:rsidR="008C27CB" w:rsidRDefault="008C27CB" w:rsidP="0057114E">
            <w:pPr>
              <w:pStyle w:val="ListParagraph"/>
              <w:ind w:left="35"/>
              <w:rPr>
                <w:b/>
                <w:bCs/>
              </w:rPr>
            </w:pPr>
          </w:p>
          <w:p w14:paraId="6F4F2365" w14:textId="62205ABB" w:rsidR="008C27CB" w:rsidRDefault="00F71F4F" w:rsidP="0057114E">
            <w:pPr>
              <w:pStyle w:val="ListParagraph"/>
              <w:ind w:left="35"/>
            </w:pPr>
            <w:r>
              <w:t>The n</w:t>
            </w:r>
            <w:r w:rsidR="008C27CB">
              <w:t xml:space="preserve">ext meeting </w:t>
            </w:r>
            <w:r>
              <w:t xml:space="preserve">is </w:t>
            </w:r>
            <w:r w:rsidR="008C27CB">
              <w:t xml:space="preserve">scheduled for 22 February.  </w:t>
            </w:r>
            <w:r>
              <w:t>It was agreed a</w:t>
            </w:r>
            <w:r w:rsidR="008C27CB">
              <w:t>n additional meeting be arranged for 5-6 February.</w:t>
            </w:r>
          </w:p>
          <w:p w14:paraId="1889D0F9" w14:textId="272270D3" w:rsidR="008C27CB" w:rsidRPr="008C27CB" w:rsidRDefault="008C27CB" w:rsidP="0057114E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7A22AD41" w14:textId="77777777" w:rsidR="008C27CB" w:rsidRDefault="008C27CB" w:rsidP="00EC03AE">
            <w:pPr>
              <w:jc w:val="center"/>
              <w:rPr>
                <w:b/>
              </w:rPr>
            </w:pPr>
          </w:p>
        </w:tc>
      </w:tr>
    </w:tbl>
    <w:p w14:paraId="1D85F1CD" w14:textId="77777777" w:rsidR="00783D48" w:rsidRPr="00783D48" w:rsidRDefault="00783D48" w:rsidP="00FB1099">
      <w:pPr>
        <w:rPr>
          <w:b/>
        </w:rPr>
      </w:pPr>
    </w:p>
    <w:sectPr w:rsidR="00783D48" w:rsidRPr="00783D48" w:rsidSect="00F30107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5A7BC" w14:textId="77777777" w:rsidR="004F06F5" w:rsidRDefault="004F06F5" w:rsidP="00EA003B">
      <w:pPr>
        <w:spacing w:after="0" w:line="240" w:lineRule="auto"/>
      </w:pPr>
      <w:r>
        <w:separator/>
      </w:r>
    </w:p>
  </w:endnote>
  <w:endnote w:type="continuationSeparator" w:id="0">
    <w:p w14:paraId="2355223F" w14:textId="77777777" w:rsidR="004F06F5" w:rsidRDefault="004F06F5" w:rsidP="00E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9FC19" w14:textId="77777777" w:rsidR="004F06F5" w:rsidRDefault="004F06F5" w:rsidP="00EA003B">
      <w:pPr>
        <w:spacing w:after="0" w:line="240" w:lineRule="auto"/>
      </w:pPr>
      <w:r>
        <w:separator/>
      </w:r>
    </w:p>
  </w:footnote>
  <w:footnote w:type="continuationSeparator" w:id="0">
    <w:p w14:paraId="755ECA12" w14:textId="77777777" w:rsidR="004F06F5" w:rsidRDefault="004F06F5" w:rsidP="00EA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7BF7F" w14:textId="77777777" w:rsidR="00EA003B" w:rsidRDefault="00EA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7272"/>
    <w:multiLevelType w:val="hybridMultilevel"/>
    <w:tmpl w:val="9F760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27B"/>
    <w:multiLevelType w:val="hybridMultilevel"/>
    <w:tmpl w:val="FB1AC418"/>
    <w:lvl w:ilvl="0" w:tplc="D67E4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68DB"/>
    <w:multiLevelType w:val="hybridMultilevel"/>
    <w:tmpl w:val="6D38559C"/>
    <w:lvl w:ilvl="0" w:tplc="EC1EF576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2100469C"/>
    <w:multiLevelType w:val="hybridMultilevel"/>
    <w:tmpl w:val="13CE2D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737B94"/>
    <w:multiLevelType w:val="hybridMultilevel"/>
    <w:tmpl w:val="675828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3A2C"/>
    <w:multiLevelType w:val="hybridMultilevel"/>
    <w:tmpl w:val="C548092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7"/>
    <w:rsid w:val="00006797"/>
    <w:rsid w:val="0001114E"/>
    <w:rsid w:val="00016690"/>
    <w:rsid w:val="00020C33"/>
    <w:rsid w:val="00022195"/>
    <w:rsid w:val="00022EE2"/>
    <w:rsid w:val="0002528E"/>
    <w:rsid w:val="00026A75"/>
    <w:rsid w:val="00032544"/>
    <w:rsid w:val="00044391"/>
    <w:rsid w:val="000569AA"/>
    <w:rsid w:val="00060FD7"/>
    <w:rsid w:val="00076F5B"/>
    <w:rsid w:val="00077D17"/>
    <w:rsid w:val="000A2AA3"/>
    <w:rsid w:val="000A792B"/>
    <w:rsid w:val="000B64AC"/>
    <w:rsid w:val="000D4A55"/>
    <w:rsid w:val="000D6D35"/>
    <w:rsid w:val="000E67EB"/>
    <w:rsid w:val="000F12D5"/>
    <w:rsid w:val="00105025"/>
    <w:rsid w:val="00112851"/>
    <w:rsid w:val="0012630D"/>
    <w:rsid w:val="00132019"/>
    <w:rsid w:val="0013777E"/>
    <w:rsid w:val="001451EF"/>
    <w:rsid w:val="00163006"/>
    <w:rsid w:val="00163BCE"/>
    <w:rsid w:val="001746A4"/>
    <w:rsid w:val="00174B21"/>
    <w:rsid w:val="001856A8"/>
    <w:rsid w:val="00187249"/>
    <w:rsid w:val="00196C5D"/>
    <w:rsid w:val="001A0240"/>
    <w:rsid w:val="001B1AC9"/>
    <w:rsid w:val="001B4D3A"/>
    <w:rsid w:val="001B749D"/>
    <w:rsid w:val="001C3B05"/>
    <w:rsid w:val="001D1F65"/>
    <w:rsid w:val="001D42B4"/>
    <w:rsid w:val="001E0D5A"/>
    <w:rsid w:val="001E10BE"/>
    <w:rsid w:val="001E22D8"/>
    <w:rsid w:val="001E7BE1"/>
    <w:rsid w:val="001F1A5C"/>
    <w:rsid w:val="001F62D2"/>
    <w:rsid w:val="002068E3"/>
    <w:rsid w:val="00223857"/>
    <w:rsid w:val="00231964"/>
    <w:rsid w:val="002452FE"/>
    <w:rsid w:val="002574A1"/>
    <w:rsid w:val="00296201"/>
    <w:rsid w:val="002A689B"/>
    <w:rsid w:val="002B2B9C"/>
    <w:rsid w:val="002D0962"/>
    <w:rsid w:val="002D2B8B"/>
    <w:rsid w:val="002E1850"/>
    <w:rsid w:val="002E1F41"/>
    <w:rsid w:val="002F6711"/>
    <w:rsid w:val="00336497"/>
    <w:rsid w:val="00342855"/>
    <w:rsid w:val="00350AF2"/>
    <w:rsid w:val="00353F30"/>
    <w:rsid w:val="00356D84"/>
    <w:rsid w:val="003749EB"/>
    <w:rsid w:val="003942A4"/>
    <w:rsid w:val="003958F6"/>
    <w:rsid w:val="00396792"/>
    <w:rsid w:val="003B046E"/>
    <w:rsid w:val="003B64BC"/>
    <w:rsid w:val="003D4F24"/>
    <w:rsid w:val="003D50E2"/>
    <w:rsid w:val="003E2D5C"/>
    <w:rsid w:val="00401D4D"/>
    <w:rsid w:val="00411269"/>
    <w:rsid w:val="0043543C"/>
    <w:rsid w:val="00435F7E"/>
    <w:rsid w:val="00442C1D"/>
    <w:rsid w:val="004507DF"/>
    <w:rsid w:val="0046329C"/>
    <w:rsid w:val="004644F6"/>
    <w:rsid w:val="00476253"/>
    <w:rsid w:val="00484FBA"/>
    <w:rsid w:val="00493D04"/>
    <w:rsid w:val="004A4B15"/>
    <w:rsid w:val="004A69EE"/>
    <w:rsid w:val="004A7C7A"/>
    <w:rsid w:val="004B674D"/>
    <w:rsid w:val="004D6356"/>
    <w:rsid w:val="004D6381"/>
    <w:rsid w:val="004E163D"/>
    <w:rsid w:val="004E3010"/>
    <w:rsid w:val="004F06F5"/>
    <w:rsid w:val="004F2CFA"/>
    <w:rsid w:val="00510905"/>
    <w:rsid w:val="00510CA5"/>
    <w:rsid w:val="0051228A"/>
    <w:rsid w:val="00514FBF"/>
    <w:rsid w:val="005167D3"/>
    <w:rsid w:val="00542AD9"/>
    <w:rsid w:val="00554639"/>
    <w:rsid w:val="00562253"/>
    <w:rsid w:val="005671A3"/>
    <w:rsid w:val="0057114E"/>
    <w:rsid w:val="00587FAE"/>
    <w:rsid w:val="0059008E"/>
    <w:rsid w:val="005A4197"/>
    <w:rsid w:val="005A526D"/>
    <w:rsid w:val="005A676A"/>
    <w:rsid w:val="005B1E9D"/>
    <w:rsid w:val="005B3738"/>
    <w:rsid w:val="005C2413"/>
    <w:rsid w:val="005C42EE"/>
    <w:rsid w:val="005D04DA"/>
    <w:rsid w:val="005D290C"/>
    <w:rsid w:val="005D793D"/>
    <w:rsid w:val="005D7C68"/>
    <w:rsid w:val="005E5091"/>
    <w:rsid w:val="005F1F28"/>
    <w:rsid w:val="00600D2B"/>
    <w:rsid w:val="006140AD"/>
    <w:rsid w:val="00627079"/>
    <w:rsid w:val="00633D35"/>
    <w:rsid w:val="00640F77"/>
    <w:rsid w:val="00647E4F"/>
    <w:rsid w:val="00652BD7"/>
    <w:rsid w:val="00666860"/>
    <w:rsid w:val="006741B4"/>
    <w:rsid w:val="006A4603"/>
    <w:rsid w:val="006A7E44"/>
    <w:rsid w:val="006B68E7"/>
    <w:rsid w:val="006C1CC1"/>
    <w:rsid w:val="006C1E78"/>
    <w:rsid w:val="006C38AC"/>
    <w:rsid w:val="006D6E56"/>
    <w:rsid w:val="006E0626"/>
    <w:rsid w:val="006E6547"/>
    <w:rsid w:val="006F2501"/>
    <w:rsid w:val="006F26EA"/>
    <w:rsid w:val="006F7900"/>
    <w:rsid w:val="00702685"/>
    <w:rsid w:val="00705BF0"/>
    <w:rsid w:val="00707A5F"/>
    <w:rsid w:val="00711863"/>
    <w:rsid w:val="00725D4E"/>
    <w:rsid w:val="007274BB"/>
    <w:rsid w:val="00743FC0"/>
    <w:rsid w:val="00746727"/>
    <w:rsid w:val="0075786A"/>
    <w:rsid w:val="00761BBA"/>
    <w:rsid w:val="00762E9C"/>
    <w:rsid w:val="00783D48"/>
    <w:rsid w:val="00792785"/>
    <w:rsid w:val="007A57E8"/>
    <w:rsid w:val="007B27D4"/>
    <w:rsid w:val="007B31BD"/>
    <w:rsid w:val="007B4A16"/>
    <w:rsid w:val="007C0794"/>
    <w:rsid w:val="007C4E8B"/>
    <w:rsid w:val="007C5EFC"/>
    <w:rsid w:val="007D56B2"/>
    <w:rsid w:val="00833DA0"/>
    <w:rsid w:val="0085329D"/>
    <w:rsid w:val="00887152"/>
    <w:rsid w:val="0089192A"/>
    <w:rsid w:val="0089755F"/>
    <w:rsid w:val="008A259F"/>
    <w:rsid w:val="008B2375"/>
    <w:rsid w:val="008B683E"/>
    <w:rsid w:val="008C27CB"/>
    <w:rsid w:val="008D76AB"/>
    <w:rsid w:val="008E04C1"/>
    <w:rsid w:val="008E3FCE"/>
    <w:rsid w:val="008F2FC7"/>
    <w:rsid w:val="00910805"/>
    <w:rsid w:val="00912655"/>
    <w:rsid w:val="00913707"/>
    <w:rsid w:val="0091592D"/>
    <w:rsid w:val="00944C26"/>
    <w:rsid w:val="00947B2B"/>
    <w:rsid w:val="00984D86"/>
    <w:rsid w:val="009970AF"/>
    <w:rsid w:val="009B2F7C"/>
    <w:rsid w:val="009C2D3E"/>
    <w:rsid w:val="009F35E3"/>
    <w:rsid w:val="009F68E7"/>
    <w:rsid w:val="00A01C65"/>
    <w:rsid w:val="00A10F55"/>
    <w:rsid w:val="00A13342"/>
    <w:rsid w:val="00A152BC"/>
    <w:rsid w:val="00A24D4F"/>
    <w:rsid w:val="00A27423"/>
    <w:rsid w:val="00A30EF2"/>
    <w:rsid w:val="00A3598F"/>
    <w:rsid w:val="00A40F25"/>
    <w:rsid w:val="00A41B76"/>
    <w:rsid w:val="00A454DF"/>
    <w:rsid w:val="00A51C70"/>
    <w:rsid w:val="00A611F6"/>
    <w:rsid w:val="00A867E2"/>
    <w:rsid w:val="00A9378F"/>
    <w:rsid w:val="00A95857"/>
    <w:rsid w:val="00A97C8B"/>
    <w:rsid w:val="00AA20D2"/>
    <w:rsid w:val="00AA558C"/>
    <w:rsid w:val="00AD3CA3"/>
    <w:rsid w:val="00AF02AE"/>
    <w:rsid w:val="00AF1E1B"/>
    <w:rsid w:val="00AF210D"/>
    <w:rsid w:val="00AF4ACA"/>
    <w:rsid w:val="00AF5323"/>
    <w:rsid w:val="00AF6F5D"/>
    <w:rsid w:val="00B038D6"/>
    <w:rsid w:val="00B17D2F"/>
    <w:rsid w:val="00B22A1F"/>
    <w:rsid w:val="00B27B3F"/>
    <w:rsid w:val="00B35196"/>
    <w:rsid w:val="00B3665C"/>
    <w:rsid w:val="00B36DF1"/>
    <w:rsid w:val="00B423EB"/>
    <w:rsid w:val="00B46742"/>
    <w:rsid w:val="00B52E35"/>
    <w:rsid w:val="00B7484B"/>
    <w:rsid w:val="00BA7B14"/>
    <w:rsid w:val="00BA7E46"/>
    <w:rsid w:val="00BC084A"/>
    <w:rsid w:val="00BC0FD6"/>
    <w:rsid w:val="00BC24B1"/>
    <w:rsid w:val="00BC722C"/>
    <w:rsid w:val="00BD7328"/>
    <w:rsid w:val="00BF0BC6"/>
    <w:rsid w:val="00BF60BC"/>
    <w:rsid w:val="00C15073"/>
    <w:rsid w:val="00C23337"/>
    <w:rsid w:val="00C35FEF"/>
    <w:rsid w:val="00C41562"/>
    <w:rsid w:val="00C4798F"/>
    <w:rsid w:val="00C50077"/>
    <w:rsid w:val="00C54CF3"/>
    <w:rsid w:val="00C55520"/>
    <w:rsid w:val="00C55F37"/>
    <w:rsid w:val="00C65A16"/>
    <w:rsid w:val="00C93228"/>
    <w:rsid w:val="00CA0BB5"/>
    <w:rsid w:val="00CA1067"/>
    <w:rsid w:val="00CB45AC"/>
    <w:rsid w:val="00CC5DC5"/>
    <w:rsid w:val="00CD3BA8"/>
    <w:rsid w:val="00CD4F05"/>
    <w:rsid w:val="00CE55FA"/>
    <w:rsid w:val="00CE6564"/>
    <w:rsid w:val="00CE74B9"/>
    <w:rsid w:val="00D04FA0"/>
    <w:rsid w:val="00D16578"/>
    <w:rsid w:val="00D2180E"/>
    <w:rsid w:val="00D23108"/>
    <w:rsid w:val="00D2357B"/>
    <w:rsid w:val="00D31737"/>
    <w:rsid w:val="00D426A5"/>
    <w:rsid w:val="00D4317E"/>
    <w:rsid w:val="00D4435C"/>
    <w:rsid w:val="00D445BF"/>
    <w:rsid w:val="00D47C9A"/>
    <w:rsid w:val="00D96CE3"/>
    <w:rsid w:val="00DA060C"/>
    <w:rsid w:val="00DB12EC"/>
    <w:rsid w:val="00DC419D"/>
    <w:rsid w:val="00DF0B56"/>
    <w:rsid w:val="00DF4000"/>
    <w:rsid w:val="00E172D8"/>
    <w:rsid w:val="00E264A8"/>
    <w:rsid w:val="00E30D91"/>
    <w:rsid w:val="00E31187"/>
    <w:rsid w:val="00E40CEC"/>
    <w:rsid w:val="00E5577F"/>
    <w:rsid w:val="00E72668"/>
    <w:rsid w:val="00EA003B"/>
    <w:rsid w:val="00EA60BF"/>
    <w:rsid w:val="00EC03AE"/>
    <w:rsid w:val="00EC5C0B"/>
    <w:rsid w:val="00ED2DCD"/>
    <w:rsid w:val="00ED3F98"/>
    <w:rsid w:val="00ED63E9"/>
    <w:rsid w:val="00EE30BE"/>
    <w:rsid w:val="00EE682C"/>
    <w:rsid w:val="00EF5E46"/>
    <w:rsid w:val="00EF6C5F"/>
    <w:rsid w:val="00F00FAF"/>
    <w:rsid w:val="00F03891"/>
    <w:rsid w:val="00F171DD"/>
    <w:rsid w:val="00F20378"/>
    <w:rsid w:val="00F251C6"/>
    <w:rsid w:val="00F27341"/>
    <w:rsid w:val="00F30107"/>
    <w:rsid w:val="00F3022C"/>
    <w:rsid w:val="00F44926"/>
    <w:rsid w:val="00F511D2"/>
    <w:rsid w:val="00F674A6"/>
    <w:rsid w:val="00F71F4F"/>
    <w:rsid w:val="00F762F4"/>
    <w:rsid w:val="00F77045"/>
    <w:rsid w:val="00F841E0"/>
    <w:rsid w:val="00FA25FB"/>
    <w:rsid w:val="00FA4560"/>
    <w:rsid w:val="00FB1099"/>
    <w:rsid w:val="00FB11D2"/>
    <w:rsid w:val="00FD5848"/>
    <w:rsid w:val="00FE628B"/>
    <w:rsid w:val="00FF427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24FF32"/>
  <w15:chartTrackingRefBased/>
  <w15:docId w15:val="{531497CB-ED9A-4DD2-B740-78F2D2A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35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5D2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3B"/>
  </w:style>
  <w:style w:type="paragraph" w:styleId="Footer">
    <w:name w:val="footer"/>
    <w:basedOn w:val="Normal"/>
    <w:link w:val="Foot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9C96-4548-46EA-8AF4-6E1E788D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Wills</dc:creator>
  <cp:keywords/>
  <dc:description/>
  <cp:lastModifiedBy>Deborah Wills</cp:lastModifiedBy>
  <cp:revision>7</cp:revision>
  <dcterms:created xsi:type="dcterms:W3CDTF">2021-01-18T13:58:00Z</dcterms:created>
  <dcterms:modified xsi:type="dcterms:W3CDTF">2021-02-11T13:23:00Z</dcterms:modified>
</cp:coreProperties>
</file>